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F0114">
      <w:pPr>
        <w:ind w:firstLine="539"/>
        <w:jc w:val="left"/>
        <w:rPr>
          <w:rFonts w:ascii="仿宋" w:hAnsi="仿宋" w:eastAsia="仿宋" w:cs="仿宋"/>
          <w:sz w:val="80"/>
          <w:szCs w:val="80"/>
        </w:rPr>
      </w:pPr>
    </w:p>
    <w:p w14:paraId="4AF8B007">
      <w:pPr>
        <w:jc w:val="center"/>
        <w:rPr>
          <w:rFonts w:ascii="仿宋" w:hAnsi="仿宋" w:eastAsia="仿宋" w:cs="仿宋"/>
          <w:sz w:val="80"/>
          <w:szCs w:val="80"/>
        </w:rPr>
      </w:pPr>
      <w:r>
        <w:rPr>
          <w:rFonts w:hint="eastAsia" w:ascii="仿宋" w:hAnsi="仿宋" w:eastAsia="仿宋" w:cs="仿宋"/>
          <w:sz w:val="80"/>
          <w:szCs w:val="80"/>
        </w:rPr>
        <w:t>竞争性谈判文件</w:t>
      </w:r>
    </w:p>
    <w:p w14:paraId="27B9F06C">
      <w:pPr>
        <w:ind w:firstLine="3520" w:firstLineChars="1100"/>
        <w:jc w:val="center"/>
        <w:rPr>
          <w:rFonts w:ascii="仿宋" w:hAnsi="仿宋" w:eastAsia="仿宋" w:cs="仿宋"/>
          <w:sz w:val="32"/>
          <w:szCs w:val="32"/>
        </w:rPr>
      </w:pPr>
    </w:p>
    <w:p w14:paraId="51A7E126">
      <w:pPr>
        <w:ind w:firstLine="3520" w:firstLineChars="1100"/>
        <w:jc w:val="center"/>
        <w:rPr>
          <w:rFonts w:ascii="仿宋" w:hAnsi="仿宋" w:eastAsia="仿宋" w:cs="仿宋"/>
          <w:sz w:val="32"/>
          <w:szCs w:val="32"/>
        </w:rPr>
      </w:pPr>
    </w:p>
    <w:p w14:paraId="672C2B26">
      <w:pPr>
        <w:ind w:firstLine="1920" w:firstLineChars="400"/>
        <w:jc w:val="center"/>
        <w:rPr>
          <w:rFonts w:ascii="仿宋" w:hAnsi="仿宋" w:eastAsia="仿宋" w:cs="仿宋"/>
          <w:sz w:val="48"/>
          <w:szCs w:val="48"/>
        </w:rPr>
      </w:pPr>
    </w:p>
    <w:p w14:paraId="2F64487F">
      <w:pPr>
        <w:jc w:val="center"/>
        <w:rPr>
          <w:rFonts w:ascii="仿宋" w:hAnsi="仿宋" w:eastAsia="仿宋" w:cs="仿宋"/>
          <w:sz w:val="48"/>
          <w:szCs w:val="48"/>
        </w:rPr>
      </w:pPr>
    </w:p>
    <w:p w14:paraId="20B0AE96">
      <w:pPr>
        <w:spacing w:line="480" w:lineRule="auto"/>
        <w:jc w:val="center"/>
        <w:rPr>
          <w:rFonts w:hint="eastAsia" w:ascii="仿宋" w:hAnsi="仿宋" w:eastAsia="仿宋" w:cs="仿宋"/>
          <w:b/>
          <w:sz w:val="36"/>
          <w:lang w:eastAsia="zh-CN"/>
        </w:rPr>
      </w:pPr>
      <w:r>
        <w:rPr>
          <w:rFonts w:hint="eastAsia" w:ascii="仿宋" w:hAnsi="仿宋" w:eastAsia="仿宋" w:cs="仿宋"/>
          <w:b/>
          <w:sz w:val="36"/>
          <w:lang w:eastAsia="zh-CN"/>
        </w:rPr>
        <w:t>项目名称：东乡区各乡镇生活污水处理厂设备运营和维护项目</w:t>
      </w:r>
    </w:p>
    <w:p w14:paraId="2B354303">
      <w:pPr>
        <w:spacing w:line="480" w:lineRule="auto"/>
        <w:jc w:val="center"/>
        <w:rPr>
          <w:rFonts w:hint="eastAsia" w:ascii="仿宋" w:hAnsi="仿宋" w:eastAsia="仿宋" w:cs="仿宋"/>
          <w:b/>
          <w:sz w:val="36"/>
          <w:lang w:eastAsia="zh-CN"/>
        </w:rPr>
      </w:pPr>
    </w:p>
    <w:p w14:paraId="4F832AF6">
      <w:pPr>
        <w:spacing w:line="480" w:lineRule="auto"/>
        <w:jc w:val="left"/>
        <w:rPr>
          <w:rFonts w:hint="default" w:ascii="仿宋" w:hAnsi="仿宋" w:eastAsia="仿宋" w:cs="仿宋"/>
          <w:b/>
          <w:sz w:val="36"/>
          <w:lang w:val="en-US" w:eastAsia="zh-CN"/>
        </w:rPr>
      </w:pPr>
      <w:r>
        <w:rPr>
          <w:rFonts w:hint="eastAsia" w:ascii="仿宋" w:hAnsi="仿宋" w:eastAsia="仿宋" w:cs="仿宋"/>
          <w:b/>
          <w:sz w:val="36"/>
          <w:lang w:eastAsia="zh-CN"/>
        </w:rPr>
        <w:t>项目编号：</w:t>
      </w:r>
      <w:r>
        <w:rPr>
          <w:rFonts w:hint="eastAsia" w:ascii="仿宋" w:hAnsi="仿宋" w:eastAsia="仿宋" w:cs="仿宋"/>
          <w:b/>
          <w:sz w:val="36"/>
          <w:lang w:val="en-US" w:eastAsia="zh-CN"/>
        </w:rPr>
        <w:t>YHYF-SC-</w:t>
      </w:r>
      <w:r>
        <w:rPr>
          <w:rFonts w:hint="eastAsia" w:ascii="仿宋" w:hAnsi="仿宋" w:eastAsia="仿宋" w:cs="仿宋"/>
          <w:b/>
          <w:sz w:val="36"/>
          <w:lang w:eastAsia="zh-CN"/>
        </w:rPr>
        <w:t>202</w:t>
      </w:r>
      <w:r>
        <w:rPr>
          <w:rFonts w:hint="eastAsia" w:ascii="仿宋" w:hAnsi="仿宋" w:eastAsia="仿宋" w:cs="仿宋"/>
          <w:b/>
          <w:sz w:val="36"/>
          <w:lang w:val="en-US" w:eastAsia="zh-CN"/>
        </w:rPr>
        <w:t>60831</w:t>
      </w:r>
    </w:p>
    <w:p w14:paraId="288F0ECD">
      <w:pPr>
        <w:pStyle w:val="24"/>
        <w:tabs>
          <w:tab w:val="left" w:pos="4620"/>
        </w:tabs>
        <w:rPr>
          <w:rFonts w:ascii="仿宋" w:hAnsi="仿宋" w:eastAsia="仿宋" w:cs="仿宋"/>
        </w:rPr>
      </w:pPr>
    </w:p>
    <w:p w14:paraId="5AF9D341">
      <w:pPr>
        <w:spacing w:line="480" w:lineRule="auto"/>
        <w:rPr>
          <w:rFonts w:ascii="仿宋" w:hAnsi="仿宋" w:eastAsia="仿宋" w:cs="仿宋"/>
          <w:sz w:val="48"/>
        </w:rPr>
      </w:pPr>
    </w:p>
    <w:p w14:paraId="77E0B606">
      <w:pPr>
        <w:rPr>
          <w:rFonts w:ascii="仿宋" w:hAnsi="仿宋" w:eastAsia="仿宋" w:cs="仿宋"/>
          <w:sz w:val="48"/>
        </w:rPr>
      </w:pPr>
    </w:p>
    <w:p w14:paraId="76557F43">
      <w:pPr>
        <w:rPr>
          <w:rFonts w:ascii="仿宋" w:hAnsi="仿宋" w:eastAsia="仿宋" w:cs="仿宋"/>
        </w:rPr>
      </w:pPr>
    </w:p>
    <w:p w14:paraId="7A66840E">
      <w:pPr>
        <w:rPr>
          <w:rFonts w:ascii="仿宋" w:hAnsi="仿宋" w:eastAsia="仿宋" w:cs="仿宋"/>
          <w:sz w:val="48"/>
        </w:rPr>
      </w:pPr>
    </w:p>
    <w:p w14:paraId="72967EF9">
      <w:pPr>
        <w:rPr>
          <w:rFonts w:ascii="仿宋" w:hAnsi="仿宋" w:eastAsia="仿宋" w:cs="仿宋"/>
        </w:rPr>
      </w:pPr>
    </w:p>
    <w:p w14:paraId="53DC0B56">
      <w:pPr>
        <w:spacing w:line="480" w:lineRule="auto"/>
        <w:rPr>
          <w:rFonts w:ascii="仿宋" w:hAnsi="仿宋" w:eastAsia="仿宋" w:cs="仿宋"/>
          <w:sz w:val="48"/>
        </w:rPr>
      </w:pPr>
    </w:p>
    <w:p w14:paraId="7BF805C5">
      <w:pPr>
        <w:spacing w:line="480" w:lineRule="auto"/>
        <w:jc w:val="center"/>
        <w:rPr>
          <w:rFonts w:hint="eastAsia" w:ascii="仿宋" w:hAnsi="仿宋" w:eastAsia="仿宋" w:cs="仿宋"/>
          <w:b/>
          <w:sz w:val="36"/>
          <w:lang w:eastAsia="zh-CN"/>
        </w:rPr>
      </w:pPr>
      <w:r>
        <w:rPr>
          <w:rFonts w:hint="eastAsia" w:ascii="仿宋" w:hAnsi="仿宋" w:eastAsia="仿宋" w:cs="仿宋"/>
          <w:b/>
          <w:sz w:val="36"/>
        </w:rPr>
        <w:t>江西</w:t>
      </w:r>
      <w:r>
        <w:rPr>
          <w:rFonts w:hint="eastAsia" w:ascii="仿宋" w:hAnsi="仿宋" w:eastAsia="仿宋" w:cs="仿宋"/>
          <w:b/>
          <w:sz w:val="36"/>
          <w:lang w:eastAsia="zh-CN"/>
        </w:rPr>
        <w:t>元亨亿丰建设工程有限公司</w:t>
      </w:r>
    </w:p>
    <w:p w14:paraId="4402287D">
      <w:pPr>
        <w:spacing w:line="480" w:lineRule="auto"/>
        <w:jc w:val="center"/>
        <w:rPr>
          <w:rFonts w:ascii="仿宋" w:hAnsi="仿宋" w:eastAsia="仿宋" w:cs="仿宋"/>
          <w:b/>
          <w:sz w:val="36"/>
        </w:rPr>
      </w:pPr>
      <w:r>
        <w:rPr>
          <w:rFonts w:hint="eastAsia" w:ascii="仿宋" w:hAnsi="仿宋" w:eastAsia="仿宋" w:cs="仿宋"/>
          <w:b/>
          <w:sz w:val="36"/>
        </w:rPr>
        <w:t xml:space="preserve">中国 </w:t>
      </w:r>
      <w:r>
        <w:rPr>
          <w:rFonts w:hint="eastAsia" w:ascii="仿宋" w:hAnsi="仿宋" w:eastAsia="仿宋" w:cs="仿宋"/>
          <w:b/>
          <w:sz w:val="24"/>
        </w:rPr>
        <w:sym w:font="Symbol" w:char="F0B7"/>
      </w:r>
      <w:r>
        <w:rPr>
          <w:rFonts w:hint="eastAsia" w:ascii="仿宋" w:hAnsi="仿宋" w:eastAsia="仿宋" w:cs="仿宋"/>
          <w:b/>
          <w:sz w:val="36"/>
        </w:rPr>
        <w:t xml:space="preserve"> </w:t>
      </w:r>
      <w:r>
        <w:rPr>
          <w:rFonts w:hint="eastAsia" w:ascii="仿宋" w:hAnsi="仿宋" w:eastAsia="仿宋" w:cs="仿宋"/>
          <w:b/>
          <w:sz w:val="36"/>
          <w:lang w:eastAsia="zh-CN"/>
        </w:rPr>
        <w:t>抚州</w:t>
      </w:r>
      <w:r>
        <w:rPr>
          <w:rFonts w:hint="eastAsia" w:ascii="仿宋" w:hAnsi="仿宋" w:eastAsia="仿宋" w:cs="仿宋"/>
          <w:b/>
          <w:sz w:val="36"/>
        </w:rPr>
        <w:br w:type="page"/>
      </w:r>
    </w:p>
    <w:p w14:paraId="54CFCE20">
      <w:pPr>
        <w:adjustRightInd w:val="0"/>
        <w:snapToGrid w:val="0"/>
        <w:spacing w:line="560" w:lineRule="exact"/>
        <w:ind w:left="-2" w:firstLine="538"/>
        <w:jc w:val="center"/>
        <w:rPr>
          <w:rFonts w:ascii="仿宋" w:hAnsi="仿宋" w:eastAsia="仿宋" w:cs="仿宋"/>
          <w:bCs/>
          <w:sz w:val="52"/>
        </w:rPr>
      </w:pPr>
      <w:r>
        <w:rPr>
          <w:rFonts w:hint="eastAsia" w:ascii="仿宋" w:hAnsi="仿宋" w:eastAsia="仿宋" w:cs="仿宋"/>
          <w:bCs/>
          <w:sz w:val="52"/>
        </w:rPr>
        <w:t>目   录</w:t>
      </w:r>
    </w:p>
    <w:p w14:paraId="0E1DC8EA">
      <w:pPr>
        <w:pStyle w:val="19"/>
        <w:rPr>
          <w:rFonts w:ascii="仿宋" w:hAnsi="仿宋" w:eastAsia="仿宋" w:cs="仿宋"/>
          <w:szCs w:val="22"/>
        </w:rPr>
      </w:pPr>
      <w:r>
        <w:rPr>
          <w:rStyle w:val="36"/>
          <w:rFonts w:hint="eastAsia" w:ascii="仿宋" w:hAnsi="仿宋" w:eastAsia="仿宋" w:cs="仿宋"/>
          <w:color w:val="auto"/>
        </w:rPr>
        <w:fldChar w:fldCharType="begin"/>
      </w:r>
      <w:r>
        <w:rPr>
          <w:rStyle w:val="36"/>
          <w:rFonts w:hint="eastAsia" w:ascii="仿宋" w:hAnsi="仿宋" w:eastAsia="仿宋" w:cs="仿宋"/>
          <w:color w:val="auto"/>
        </w:rPr>
        <w:instrText xml:space="preserve"> TOC \o "1-3" \h \z \u </w:instrText>
      </w:r>
      <w:r>
        <w:rPr>
          <w:rStyle w:val="36"/>
          <w:rFonts w:hint="eastAsia" w:ascii="仿宋" w:hAnsi="仿宋" w:eastAsia="仿宋" w:cs="仿宋"/>
          <w:color w:val="auto"/>
        </w:rPr>
        <w:fldChar w:fldCharType="separate"/>
      </w:r>
      <w:r>
        <w:fldChar w:fldCharType="begin"/>
      </w:r>
      <w:r>
        <w:instrText xml:space="preserve"> HYPERLINK \l "_Toc213655040" </w:instrText>
      </w:r>
      <w:r>
        <w:fldChar w:fldCharType="separate"/>
      </w:r>
      <w:r>
        <w:rPr>
          <w:rStyle w:val="36"/>
          <w:rFonts w:hint="eastAsia" w:ascii="仿宋" w:hAnsi="仿宋" w:eastAsia="仿宋" w:cs="仿宋"/>
          <w:b/>
          <w:bCs/>
        </w:rPr>
        <w:t>第一章 谈判邀请</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_Toc213655040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728F9911">
      <w:pPr>
        <w:pStyle w:val="21"/>
        <w:rPr>
          <w:rFonts w:ascii="仿宋" w:hAnsi="仿宋" w:eastAsia="仿宋" w:cs="仿宋"/>
          <w:szCs w:val="22"/>
        </w:rPr>
      </w:pPr>
      <w:r>
        <w:fldChar w:fldCharType="begin"/>
      </w:r>
      <w:r>
        <w:instrText xml:space="preserve"> HYPERLINK \l "_Toc213655041" </w:instrText>
      </w:r>
      <w:r>
        <w:fldChar w:fldCharType="separate"/>
      </w:r>
      <w:r>
        <w:rPr>
          <w:rStyle w:val="36"/>
          <w:rFonts w:hint="eastAsia" w:ascii="仿宋" w:hAnsi="仿宋" w:eastAsia="仿宋" w:cs="仿宋"/>
        </w:rPr>
        <w:t>一、项目基本情况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_Toc213655041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01B76C63">
      <w:pPr>
        <w:pStyle w:val="21"/>
        <w:rPr>
          <w:rFonts w:ascii="仿宋" w:hAnsi="仿宋" w:eastAsia="仿宋" w:cs="仿宋"/>
          <w:szCs w:val="22"/>
        </w:rPr>
      </w:pPr>
      <w:r>
        <w:fldChar w:fldCharType="begin"/>
      </w:r>
      <w:r>
        <w:instrText xml:space="preserve"> HYPERLINK \l "_Toc213655042" </w:instrText>
      </w:r>
      <w:r>
        <w:fldChar w:fldCharType="separate"/>
      </w:r>
      <w:r>
        <w:rPr>
          <w:rStyle w:val="36"/>
          <w:rFonts w:hint="eastAsia" w:ascii="仿宋" w:hAnsi="仿宋" w:eastAsia="仿宋" w:cs="仿宋"/>
        </w:rPr>
        <w:t>二、申请人的资格要求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_Toc213655042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1496CE5B">
      <w:pPr>
        <w:pStyle w:val="21"/>
        <w:rPr>
          <w:rFonts w:ascii="仿宋" w:hAnsi="仿宋" w:eastAsia="仿宋" w:cs="仿宋"/>
          <w:szCs w:val="22"/>
        </w:rPr>
      </w:pPr>
      <w:r>
        <w:fldChar w:fldCharType="begin"/>
      </w:r>
      <w:r>
        <w:instrText xml:space="preserve"> HYPERLINK \l "_Toc213655043" </w:instrText>
      </w:r>
      <w:r>
        <w:fldChar w:fldCharType="separate"/>
      </w:r>
      <w:r>
        <w:rPr>
          <w:rStyle w:val="36"/>
          <w:rFonts w:hint="eastAsia" w:ascii="仿宋" w:hAnsi="仿宋" w:eastAsia="仿宋" w:cs="仿宋"/>
          <w:b/>
          <w:bCs/>
        </w:rPr>
        <w:t>三、获取谈判文件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_Toc213655043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310DE1B6">
      <w:pPr>
        <w:pStyle w:val="21"/>
        <w:rPr>
          <w:rFonts w:ascii="仿宋" w:hAnsi="仿宋" w:eastAsia="仿宋" w:cs="仿宋"/>
          <w:szCs w:val="22"/>
        </w:rPr>
      </w:pPr>
      <w:r>
        <w:fldChar w:fldCharType="begin"/>
      </w:r>
      <w:r>
        <w:instrText xml:space="preserve"> HYPERLINK \l "_Toc213655044" </w:instrText>
      </w:r>
      <w:r>
        <w:fldChar w:fldCharType="separate"/>
      </w:r>
      <w:r>
        <w:rPr>
          <w:rStyle w:val="36"/>
          <w:rFonts w:hint="eastAsia" w:ascii="仿宋" w:hAnsi="仿宋" w:eastAsia="仿宋" w:cs="仿宋"/>
        </w:rPr>
        <w:t>四、提交响应文件截止时间和地点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_Toc213655044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6D4A3CB1">
      <w:pPr>
        <w:pStyle w:val="21"/>
        <w:rPr>
          <w:rFonts w:ascii="仿宋" w:hAnsi="仿宋" w:eastAsia="仿宋" w:cs="仿宋"/>
          <w:szCs w:val="22"/>
        </w:rPr>
      </w:pPr>
      <w:r>
        <w:fldChar w:fldCharType="begin"/>
      </w:r>
      <w:r>
        <w:instrText xml:space="preserve"> HYPERLINK \l "_Toc213655045" </w:instrText>
      </w:r>
      <w:r>
        <w:fldChar w:fldCharType="separate"/>
      </w:r>
      <w:r>
        <w:rPr>
          <w:rStyle w:val="36"/>
          <w:rFonts w:hint="eastAsia" w:ascii="仿宋" w:hAnsi="仿宋" w:eastAsia="仿宋" w:cs="仿宋"/>
        </w:rPr>
        <w:t>五、对本次招标提出询问，请按以下方式联系。</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rPr>
        <w:fldChar w:fldCharType="end"/>
      </w:r>
    </w:p>
    <w:p w14:paraId="064E4AF6">
      <w:pPr>
        <w:pStyle w:val="19"/>
        <w:rPr>
          <w:rFonts w:ascii="仿宋" w:hAnsi="仿宋" w:eastAsia="仿宋" w:cs="仿宋"/>
          <w:szCs w:val="22"/>
        </w:rPr>
      </w:pPr>
      <w:r>
        <w:fldChar w:fldCharType="begin"/>
      </w:r>
      <w:r>
        <w:instrText xml:space="preserve"> HYPERLINK \l "_Toc213655046" </w:instrText>
      </w:r>
      <w:r>
        <w:fldChar w:fldCharType="separate"/>
      </w:r>
      <w:r>
        <w:rPr>
          <w:rStyle w:val="36"/>
          <w:rFonts w:hint="eastAsia" w:ascii="仿宋" w:hAnsi="仿宋" w:eastAsia="仿宋" w:cs="仿宋"/>
          <w:b/>
          <w:bCs/>
        </w:rPr>
        <w:t>第二章 供应商须知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_Toc213655046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rPr>
        <w:fldChar w:fldCharType="end"/>
      </w:r>
    </w:p>
    <w:p w14:paraId="5D6D0BE4">
      <w:pPr>
        <w:pStyle w:val="21"/>
        <w:rPr>
          <w:rFonts w:ascii="仿宋" w:hAnsi="仿宋" w:eastAsia="仿宋" w:cs="仿宋"/>
          <w:szCs w:val="22"/>
        </w:rPr>
      </w:pPr>
      <w:r>
        <w:fldChar w:fldCharType="begin"/>
      </w:r>
      <w:r>
        <w:instrText xml:space="preserve"> HYPERLINK \l "_Toc213655047" </w:instrText>
      </w:r>
      <w:r>
        <w:fldChar w:fldCharType="separate"/>
      </w:r>
      <w:r>
        <w:rPr>
          <w:rStyle w:val="36"/>
          <w:rFonts w:hint="eastAsia" w:ascii="仿宋" w:hAnsi="仿宋" w:eastAsia="仿宋" w:cs="仿宋"/>
        </w:rPr>
        <w:t>一、</w:t>
      </w:r>
      <w:r>
        <w:rPr>
          <w:rFonts w:hint="eastAsia" w:ascii="仿宋" w:hAnsi="仿宋" w:eastAsia="仿宋" w:cs="仿宋"/>
          <w:szCs w:val="22"/>
        </w:rPr>
        <w:tab/>
      </w:r>
      <w:r>
        <w:rPr>
          <w:rStyle w:val="36"/>
          <w:rFonts w:hint="eastAsia" w:ascii="仿宋" w:hAnsi="仿宋" w:eastAsia="仿宋" w:cs="仿宋"/>
        </w:rPr>
        <w:t>供应商须知前附表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_Toc213655047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rPr>
        <w:fldChar w:fldCharType="end"/>
      </w:r>
    </w:p>
    <w:p w14:paraId="3B69197B">
      <w:pPr>
        <w:pStyle w:val="21"/>
        <w:rPr>
          <w:rFonts w:ascii="仿宋" w:hAnsi="仿宋" w:eastAsia="仿宋" w:cs="仿宋"/>
          <w:szCs w:val="22"/>
        </w:rPr>
      </w:pPr>
      <w:r>
        <w:fldChar w:fldCharType="begin"/>
      </w:r>
      <w:r>
        <w:instrText xml:space="preserve"> HYPERLINK \l "_Toc213655048" </w:instrText>
      </w:r>
      <w:r>
        <w:fldChar w:fldCharType="separate"/>
      </w:r>
      <w:r>
        <w:rPr>
          <w:rStyle w:val="36"/>
          <w:rFonts w:hint="eastAsia" w:ascii="仿宋" w:hAnsi="仿宋" w:eastAsia="仿宋" w:cs="仿宋"/>
        </w:rPr>
        <w:t>二、说明</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_Toc213655048 \h </w:instrText>
      </w:r>
      <w:r>
        <w:rPr>
          <w:rFonts w:hint="eastAsia" w:ascii="仿宋" w:hAnsi="仿宋" w:eastAsia="仿宋" w:cs="仿宋"/>
        </w:rPr>
        <w:fldChar w:fldCharType="separate"/>
      </w:r>
      <w:r>
        <w:rPr>
          <w:rFonts w:hint="eastAsia" w:ascii="仿宋" w:hAnsi="仿宋" w:eastAsia="仿宋" w:cs="仿宋"/>
        </w:rPr>
        <w:t>4</w:t>
      </w:r>
      <w:r>
        <w:rPr>
          <w:rFonts w:hint="eastAsia" w:ascii="仿宋" w:hAnsi="仿宋" w:eastAsia="仿宋" w:cs="仿宋"/>
        </w:rPr>
        <w:fldChar w:fldCharType="end"/>
      </w:r>
      <w:r>
        <w:rPr>
          <w:rFonts w:hint="eastAsia" w:ascii="仿宋" w:hAnsi="仿宋" w:eastAsia="仿宋" w:cs="仿宋"/>
        </w:rPr>
        <w:fldChar w:fldCharType="end"/>
      </w:r>
    </w:p>
    <w:p w14:paraId="775A4F2B">
      <w:pPr>
        <w:pStyle w:val="21"/>
        <w:rPr>
          <w:rFonts w:ascii="仿宋" w:hAnsi="仿宋" w:eastAsia="仿宋" w:cs="仿宋"/>
          <w:szCs w:val="22"/>
        </w:rPr>
      </w:pPr>
      <w:r>
        <w:fldChar w:fldCharType="begin"/>
      </w:r>
      <w:r>
        <w:instrText xml:space="preserve"> HYPERLINK \l "_Toc213655049" </w:instrText>
      </w:r>
      <w:r>
        <w:fldChar w:fldCharType="separate"/>
      </w:r>
      <w:r>
        <w:rPr>
          <w:rStyle w:val="36"/>
          <w:rFonts w:hint="eastAsia" w:ascii="仿宋" w:hAnsi="仿宋" w:eastAsia="仿宋" w:cs="仿宋"/>
        </w:rPr>
        <w:t>三、 谈判文件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_Toc213655049 \h </w:instrText>
      </w:r>
      <w:r>
        <w:rPr>
          <w:rFonts w:hint="eastAsia" w:ascii="仿宋" w:hAnsi="仿宋" w:eastAsia="仿宋" w:cs="仿宋"/>
        </w:rPr>
        <w:fldChar w:fldCharType="separate"/>
      </w:r>
      <w:r>
        <w:rPr>
          <w:rFonts w:hint="eastAsia" w:ascii="仿宋" w:hAnsi="仿宋" w:eastAsia="仿宋" w:cs="仿宋"/>
        </w:rPr>
        <w:t>5</w:t>
      </w:r>
      <w:r>
        <w:rPr>
          <w:rFonts w:hint="eastAsia" w:ascii="仿宋" w:hAnsi="仿宋" w:eastAsia="仿宋" w:cs="仿宋"/>
        </w:rPr>
        <w:fldChar w:fldCharType="end"/>
      </w:r>
      <w:r>
        <w:rPr>
          <w:rFonts w:hint="eastAsia" w:ascii="仿宋" w:hAnsi="仿宋" w:eastAsia="仿宋" w:cs="仿宋"/>
        </w:rPr>
        <w:fldChar w:fldCharType="end"/>
      </w:r>
    </w:p>
    <w:p w14:paraId="45E7A87A">
      <w:pPr>
        <w:pStyle w:val="21"/>
        <w:rPr>
          <w:rFonts w:ascii="仿宋" w:hAnsi="仿宋" w:eastAsia="仿宋" w:cs="仿宋"/>
          <w:szCs w:val="22"/>
        </w:rPr>
      </w:pPr>
      <w:r>
        <w:fldChar w:fldCharType="begin"/>
      </w:r>
      <w:r>
        <w:instrText xml:space="preserve"> HYPERLINK \l "_Toc213655050" </w:instrText>
      </w:r>
      <w:r>
        <w:fldChar w:fldCharType="separate"/>
      </w:r>
      <w:r>
        <w:rPr>
          <w:rStyle w:val="36"/>
          <w:rFonts w:hint="eastAsia" w:ascii="仿宋" w:hAnsi="仿宋" w:eastAsia="仿宋" w:cs="仿宋"/>
        </w:rPr>
        <w:t>四、 响应文件的编制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_Toc213655050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rPr>
        <w:fldChar w:fldCharType="end"/>
      </w:r>
    </w:p>
    <w:p w14:paraId="6CAF997C">
      <w:pPr>
        <w:pStyle w:val="21"/>
        <w:rPr>
          <w:rFonts w:ascii="仿宋" w:hAnsi="仿宋" w:eastAsia="仿宋" w:cs="仿宋"/>
          <w:szCs w:val="22"/>
        </w:rPr>
      </w:pPr>
      <w:r>
        <w:fldChar w:fldCharType="begin"/>
      </w:r>
      <w:r>
        <w:instrText xml:space="preserve"> HYPERLINK \l "_Toc213655051" </w:instrText>
      </w:r>
      <w:r>
        <w:fldChar w:fldCharType="separate"/>
      </w:r>
      <w:r>
        <w:rPr>
          <w:rStyle w:val="36"/>
          <w:rFonts w:hint="eastAsia" w:ascii="仿宋" w:hAnsi="仿宋" w:eastAsia="仿宋" w:cs="仿宋"/>
        </w:rPr>
        <w:t>五、 响应文件的递交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_Toc213655051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rPr>
        <w:fldChar w:fldCharType="end"/>
      </w:r>
    </w:p>
    <w:p w14:paraId="595AEB40">
      <w:pPr>
        <w:pStyle w:val="21"/>
        <w:rPr>
          <w:rFonts w:ascii="仿宋" w:hAnsi="仿宋" w:eastAsia="仿宋" w:cs="仿宋"/>
          <w:szCs w:val="22"/>
        </w:rPr>
      </w:pPr>
      <w:r>
        <w:fldChar w:fldCharType="begin"/>
      </w:r>
      <w:r>
        <w:instrText xml:space="preserve"> HYPERLINK \l "_Toc213655052" </w:instrText>
      </w:r>
      <w:r>
        <w:fldChar w:fldCharType="separate"/>
      </w:r>
      <w:r>
        <w:rPr>
          <w:rStyle w:val="36"/>
          <w:rFonts w:hint="eastAsia" w:ascii="仿宋" w:hAnsi="仿宋" w:eastAsia="仿宋" w:cs="仿宋"/>
        </w:rPr>
        <w:t>六、 谈判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_Toc213655052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rPr>
        <w:fldChar w:fldCharType="end"/>
      </w:r>
    </w:p>
    <w:p w14:paraId="479DB26C">
      <w:pPr>
        <w:pStyle w:val="21"/>
        <w:rPr>
          <w:rFonts w:ascii="仿宋" w:hAnsi="仿宋" w:eastAsia="仿宋" w:cs="仿宋"/>
          <w:szCs w:val="22"/>
        </w:rPr>
      </w:pPr>
      <w:r>
        <w:fldChar w:fldCharType="begin"/>
      </w:r>
      <w:r>
        <w:instrText xml:space="preserve"> HYPERLINK \l "_Toc213655053" </w:instrText>
      </w:r>
      <w:r>
        <w:fldChar w:fldCharType="separate"/>
      </w:r>
      <w:r>
        <w:rPr>
          <w:rStyle w:val="36"/>
          <w:rFonts w:hint="eastAsia" w:ascii="仿宋" w:hAnsi="仿宋" w:eastAsia="仿宋" w:cs="仿宋"/>
        </w:rPr>
        <w:t>七、推荐成交候选供应商、确定成交供应商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_Toc213655053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rPr>
        <w:fldChar w:fldCharType="end"/>
      </w:r>
    </w:p>
    <w:p w14:paraId="179E586D">
      <w:pPr>
        <w:pStyle w:val="21"/>
        <w:rPr>
          <w:rFonts w:ascii="仿宋" w:hAnsi="仿宋" w:eastAsia="仿宋" w:cs="仿宋"/>
          <w:szCs w:val="22"/>
        </w:rPr>
      </w:pPr>
      <w:r>
        <w:fldChar w:fldCharType="begin"/>
      </w:r>
      <w:r>
        <w:instrText xml:space="preserve"> HYPERLINK \l "_Toc213655054" </w:instrText>
      </w:r>
      <w:r>
        <w:fldChar w:fldCharType="separate"/>
      </w:r>
      <w:r>
        <w:rPr>
          <w:rStyle w:val="36"/>
          <w:rFonts w:hint="eastAsia" w:ascii="仿宋" w:hAnsi="仿宋" w:eastAsia="仿宋" w:cs="仿宋"/>
        </w:rPr>
        <w:t>八、成交结果公告、成交通知书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_Toc213655054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rPr>
        <w:fldChar w:fldCharType="end"/>
      </w:r>
    </w:p>
    <w:p w14:paraId="388A6FE7">
      <w:pPr>
        <w:pStyle w:val="21"/>
        <w:rPr>
          <w:rFonts w:ascii="仿宋" w:hAnsi="仿宋" w:eastAsia="仿宋" w:cs="仿宋"/>
          <w:szCs w:val="22"/>
        </w:rPr>
      </w:pPr>
      <w:r>
        <w:fldChar w:fldCharType="begin"/>
      </w:r>
      <w:r>
        <w:instrText xml:space="preserve"> HYPERLINK \l "_Toc213655055" </w:instrText>
      </w:r>
      <w:r>
        <w:fldChar w:fldCharType="separate"/>
      </w:r>
      <w:r>
        <w:rPr>
          <w:rStyle w:val="36"/>
          <w:rFonts w:hint="eastAsia" w:ascii="仿宋" w:hAnsi="仿宋" w:eastAsia="仿宋" w:cs="仿宋"/>
        </w:rPr>
        <w:t>九、履约保证金、签订合同</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_Toc213655055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rPr>
        <w:fldChar w:fldCharType="end"/>
      </w:r>
    </w:p>
    <w:p w14:paraId="4DDA1634">
      <w:pPr>
        <w:pStyle w:val="21"/>
        <w:rPr>
          <w:rFonts w:ascii="仿宋" w:hAnsi="仿宋" w:eastAsia="仿宋" w:cs="仿宋"/>
          <w:szCs w:val="22"/>
        </w:rPr>
      </w:pPr>
      <w:r>
        <w:fldChar w:fldCharType="begin"/>
      </w:r>
      <w:r>
        <w:instrText xml:space="preserve"> HYPERLINK \l "_Toc213655056" </w:instrText>
      </w:r>
      <w:r>
        <w:fldChar w:fldCharType="separate"/>
      </w:r>
      <w:r>
        <w:rPr>
          <w:rStyle w:val="36"/>
          <w:rFonts w:hint="eastAsia" w:ascii="仿宋" w:hAnsi="仿宋" w:eastAsia="仿宋" w:cs="仿宋"/>
        </w:rPr>
        <w:t>十、询问和质疑</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_Toc213655056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rPr>
        <w:fldChar w:fldCharType="end"/>
      </w:r>
    </w:p>
    <w:p w14:paraId="2CF36A98">
      <w:pPr>
        <w:pStyle w:val="21"/>
        <w:rPr>
          <w:rFonts w:ascii="仿宋" w:hAnsi="仿宋" w:eastAsia="仿宋" w:cs="仿宋"/>
          <w:szCs w:val="22"/>
        </w:rPr>
      </w:pPr>
      <w:r>
        <w:fldChar w:fldCharType="begin"/>
      </w:r>
      <w:r>
        <w:instrText xml:space="preserve"> HYPERLINK \l "_Toc213655057" </w:instrText>
      </w:r>
      <w:r>
        <w:fldChar w:fldCharType="separate"/>
      </w:r>
      <w:r>
        <w:rPr>
          <w:rStyle w:val="36"/>
          <w:rFonts w:hint="eastAsia" w:ascii="仿宋" w:hAnsi="仿宋" w:eastAsia="仿宋" w:cs="仿宋"/>
        </w:rPr>
        <w:t>十一、采购代理服务费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_Toc213655057 \h </w:instrText>
      </w:r>
      <w:r>
        <w:rPr>
          <w:rFonts w:hint="eastAsia" w:ascii="仿宋" w:hAnsi="仿宋" w:eastAsia="仿宋" w:cs="仿宋"/>
        </w:rPr>
        <w:fldChar w:fldCharType="separate"/>
      </w:r>
      <w:r>
        <w:rPr>
          <w:rFonts w:hint="eastAsia" w:ascii="仿宋" w:hAnsi="仿宋" w:eastAsia="仿宋" w:cs="仿宋"/>
        </w:rPr>
        <w:t>12</w:t>
      </w:r>
      <w:r>
        <w:rPr>
          <w:rFonts w:hint="eastAsia" w:ascii="仿宋" w:hAnsi="仿宋" w:eastAsia="仿宋" w:cs="仿宋"/>
        </w:rPr>
        <w:fldChar w:fldCharType="end"/>
      </w:r>
      <w:r>
        <w:rPr>
          <w:rFonts w:hint="eastAsia" w:ascii="仿宋" w:hAnsi="仿宋" w:eastAsia="仿宋" w:cs="仿宋"/>
        </w:rPr>
        <w:fldChar w:fldCharType="end"/>
      </w:r>
    </w:p>
    <w:p w14:paraId="68AD4F32">
      <w:pPr>
        <w:pStyle w:val="21"/>
        <w:rPr>
          <w:rFonts w:ascii="仿宋" w:hAnsi="仿宋" w:eastAsia="仿宋" w:cs="仿宋"/>
          <w:szCs w:val="22"/>
        </w:rPr>
      </w:pPr>
      <w:r>
        <w:fldChar w:fldCharType="begin"/>
      </w:r>
      <w:r>
        <w:instrText xml:space="preserve"> HYPERLINK \l "_Toc213655058" </w:instrText>
      </w:r>
      <w:r>
        <w:fldChar w:fldCharType="separate"/>
      </w:r>
      <w:r>
        <w:rPr>
          <w:rStyle w:val="36"/>
          <w:rFonts w:hint="eastAsia" w:ascii="仿宋" w:hAnsi="仿宋" w:eastAsia="仿宋" w:cs="仿宋"/>
        </w:rPr>
        <w:t>十二、附则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_Toc213655058 \h </w:instrText>
      </w:r>
      <w:r>
        <w:rPr>
          <w:rFonts w:hint="eastAsia" w:ascii="仿宋" w:hAnsi="仿宋" w:eastAsia="仿宋" w:cs="仿宋"/>
        </w:rPr>
        <w:fldChar w:fldCharType="separate"/>
      </w:r>
      <w:r>
        <w:rPr>
          <w:rFonts w:hint="eastAsia" w:ascii="仿宋" w:hAnsi="仿宋" w:eastAsia="仿宋" w:cs="仿宋"/>
        </w:rPr>
        <w:t>12</w:t>
      </w:r>
      <w:r>
        <w:rPr>
          <w:rFonts w:hint="eastAsia" w:ascii="仿宋" w:hAnsi="仿宋" w:eastAsia="仿宋" w:cs="仿宋"/>
        </w:rPr>
        <w:fldChar w:fldCharType="end"/>
      </w:r>
      <w:r>
        <w:rPr>
          <w:rFonts w:hint="eastAsia" w:ascii="仿宋" w:hAnsi="仿宋" w:eastAsia="仿宋" w:cs="仿宋"/>
        </w:rPr>
        <w:fldChar w:fldCharType="end"/>
      </w:r>
    </w:p>
    <w:p w14:paraId="731C42C2">
      <w:pPr>
        <w:pStyle w:val="19"/>
        <w:rPr>
          <w:rFonts w:ascii="仿宋" w:hAnsi="仿宋" w:eastAsia="仿宋" w:cs="仿宋"/>
          <w:szCs w:val="22"/>
        </w:rPr>
      </w:pPr>
      <w:r>
        <w:fldChar w:fldCharType="begin"/>
      </w:r>
      <w:r>
        <w:instrText xml:space="preserve"> HYPERLINK \l "_Toc213655059" </w:instrText>
      </w:r>
      <w:r>
        <w:fldChar w:fldCharType="separate"/>
      </w:r>
      <w:r>
        <w:rPr>
          <w:rStyle w:val="36"/>
          <w:rFonts w:hint="eastAsia" w:ascii="仿宋" w:hAnsi="仿宋" w:eastAsia="仿宋" w:cs="仿宋"/>
          <w:b/>
          <w:bCs/>
        </w:rPr>
        <w:t>第三章 拟签订的合同文本</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_Toc213655059 \h </w:instrText>
      </w:r>
      <w:r>
        <w:rPr>
          <w:rFonts w:hint="eastAsia" w:ascii="仿宋" w:hAnsi="仿宋" w:eastAsia="仿宋" w:cs="仿宋"/>
        </w:rPr>
        <w:fldChar w:fldCharType="separate"/>
      </w:r>
      <w:r>
        <w:rPr>
          <w:rFonts w:hint="eastAsia" w:ascii="仿宋" w:hAnsi="仿宋" w:eastAsia="仿宋" w:cs="仿宋"/>
        </w:rPr>
        <w:t>13</w:t>
      </w:r>
      <w:r>
        <w:rPr>
          <w:rFonts w:hint="eastAsia" w:ascii="仿宋" w:hAnsi="仿宋" w:eastAsia="仿宋" w:cs="仿宋"/>
        </w:rPr>
        <w:fldChar w:fldCharType="end"/>
      </w:r>
      <w:r>
        <w:rPr>
          <w:rFonts w:hint="eastAsia" w:ascii="仿宋" w:hAnsi="仿宋" w:eastAsia="仿宋" w:cs="仿宋"/>
        </w:rPr>
        <w:fldChar w:fldCharType="end"/>
      </w:r>
    </w:p>
    <w:p w14:paraId="56182758">
      <w:pPr>
        <w:pStyle w:val="19"/>
        <w:rPr>
          <w:rFonts w:ascii="仿宋" w:hAnsi="仿宋" w:eastAsia="仿宋" w:cs="仿宋"/>
          <w:szCs w:val="22"/>
        </w:rPr>
      </w:pPr>
      <w:r>
        <w:fldChar w:fldCharType="begin"/>
      </w:r>
      <w:r>
        <w:instrText xml:space="preserve"> HYPERLINK \l "_Toc213655060" </w:instrText>
      </w:r>
      <w:r>
        <w:fldChar w:fldCharType="separate"/>
      </w:r>
      <w:r>
        <w:rPr>
          <w:rStyle w:val="36"/>
          <w:rFonts w:hint="eastAsia" w:ascii="仿宋" w:hAnsi="仿宋" w:eastAsia="仿宋" w:cs="仿宋"/>
          <w:b/>
          <w:bCs/>
        </w:rPr>
        <w:t>第四章  响应文件格式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_Toc213655060 \h </w:instrText>
      </w:r>
      <w:r>
        <w:rPr>
          <w:rFonts w:hint="eastAsia" w:ascii="仿宋" w:hAnsi="仿宋" w:eastAsia="仿宋" w:cs="仿宋"/>
        </w:rPr>
        <w:fldChar w:fldCharType="separate"/>
      </w:r>
      <w:r>
        <w:rPr>
          <w:rFonts w:hint="eastAsia" w:ascii="仿宋" w:hAnsi="仿宋" w:eastAsia="仿宋" w:cs="仿宋"/>
        </w:rPr>
        <w:t>18</w:t>
      </w:r>
      <w:r>
        <w:rPr>
          <w:rFonts w:hint="eastAsia" w:ascii="仿宋" w:hAnsi="仿宋" w:eastAsia="仿宋" w:cs="仿宋"/>
        </w:rPr>
        <w:fldChar w:fldCharType="end"/>
      </w:r>
      <w:r>
        <w:rPr>
          <w:rFonts w:hint="eastAsia" w:ascii="仿宋" w:hAnsi="仿宋" w:eastAsia="仿宋" w:cs="仿宋"/>
        </w:rPr>
        <w:fldChar w:fldCharType="end"/>
      </w:r>
    </w:p>
    <w:p w14:paraId="18ECC1AD">
      <w:pPr>
        <w:pStyle w:val="21"/>
        <w:rPr>
          <w:rFonts w:ascii="仿宋" w:hAnsi="仿宋" w:eastAsia="仿宋" w:cs="仿宋"/>
          <w:szCs w:val="22"/>
        </w:rPr>
      </w:pPr>
      <w:r>
        <w:fldChar w:fldCharType="begin"/>
      </w:r>
      <w:r>
        <w:instrText xml:space="preserve"> HYPERLINK \l "_Toc213655061" </w:instrText>
      </w:r>
      <w:r>
        <w:fldChar w:fldCharType="separate"/>
      </w:r>
      <w:r>
        <w:rPr>
          <w:rStyle w:val="36"/>
          <w:rFonts w:hint="eastAsia" w:ascii="仿宋" w:hAnsi="仿宋" w:eastAsia="仿宋" w:cs="仿宋"/>
        </w:rPr>
        <w:t>格式1. 谈判响应书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_Toc213655061 \h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rPr>
        <w:fldChar w:fldCharType="end"/>
      </w:r>
    </w:p>
    <w:p w14:paraId="0F0FF3DA">
      <w:pPr>
        <w:pStyle w:val="21"/>
        <w:rPr>
          <w:rFonts w:ascii="仿宋" w:hAnsi="仿宋" w:eastAsia="仿宋" w:cs="仿宋"/>
          <w:szCs w:val="22"/>
        </w:rPr>
      </w:pPr>
      <w:r>
        <w:fldChar w:fldCharType="begin"/>
      </w:r>
      <w:r>
        <w:instrText xml:space="preserve"> HYPERLINK \l "_Toc213655062" </w:instrText>
      </w:r>
      <w:r>
        <w:fldChar w:fldCharType="separate"/>
      </w:r>
      <w:r>
        <w:rPr>
          <w:rStyle w:val="36"/>
          <w:rFonts w:hint="eastAsia" w:ascii="仿宋" w:hAnsi="仿宋" w:eastAsia="仿宋" w:cs="仿宋"/>
        </w:rPr>
        <w:t>格式2．报价表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_Toc213655062 \h </w:instrText>
      </w:r>
      <w:r>
        <w:rPr>
          <w:rFonts w:hint="eastAsia" w:ascii="仿宋" w:hAnsi="仿宋" w:eastAsia="仿宋" w:cs="仿宋"/>
        </w:rPr>
        <w:fldChar w:fldCharType="separate"/>
      </w:r>
      <w:r>
        <w:rPr>
          <w:rFonts w:hint="eastAsia" w:ascii="仿宋" w:hAnsi="仿宋" w:eastAsia="仿宋" w:cs="仿宋"/>
        </w:rPr>
        <w:t>20</w:t>
      </w:r>
      <w:r>
        <w:rPr>
          <w:rFonts w:hint="eastAsia" w:ascii="仿宋" w:hAnsi="仿宋" w:eastAsia="仿宋" w:cs="仿宋"/>
        </w:rPr>
        <w:fldChar w:fldCharType="end"/>
      </w:r>
      <w:r>
        <w:rPr>
          <w:rFonts w:hint="eastAsia" w:ascii="仿宋" w:hAnsi="仿宋" w:eastAsia="仿宋" w:cs="仿宋"/>
        </w:rPr>
        <w:fldChar w:fldCharType="end"/>
      </w:r>
    </w:p>
    <w:p w14:paraId="50D62464">
      <w:pPr>
        <w:pStyle w:val="21"/>
        <w:rPr>
          <w:rFonts w:ascii="仿宋" w:hAnsi="仿宋" w:eastAsia="仿宋" w:cs="仿宋"/>
          <w:szCs w:val="22"/>
        </w:rPr>
      </w:pPr>
      <w:r>
        <w:fldChar w:fldCharType="begin"/>
      </w:r>
      <w:r>
        <w:instrText xml:space="preserve"> HYPERLINK \l "_Toc213655063" </w:instrText>
      </w:r>
      <w:r>
        <w:fldChar w:fldCharType="separate"/>
      </w:r>
      <w:r>
        <w:rPr>
          <w:rStyle w:val="36"/>
          <w:rFonts w:hint="eastAsia" w:ascii="仿宋" w:hAnsi="仿宋" w:eastAsia="仿宋" w:cs="仿宋"/>
        </w:rPr>
        <w:t>格式3．分项报价表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_Toc213655063 \h </w:instrText>
      </w:r>
      <w:r>
        <w:rPr>
          <w:rFonts w:hint="eastAsia" w:ascii="仿宋" w:hAnsi="仿宋" w:eastAsia="仿宋" w:cs="仿宋"/>
        </w:rPr>
        <w:fldChar w:fldCharType="separate"/>
      </w:r>
      <w:r>
        <w:rPr>
          <w:rFonts w:hint="eastAsia" w:ascii="仿宋" w:hAnsi="仿宋" w:eastAsia="仿宋" w:cs="仿宋"/>
        </w:rPr>
        <w:t>21</w:t>
      </w:r>
      <w:r>
        <w:rPr>
          <w:rFonts w:hint="eastAsia" w:ascii="仿宋" w:hAnsi="仿宋" w:eastAsia="仿宋" w:cs="仿宋"/>
        </w:rPr>
        <w:fldChar w:fldCharType="end"/>
      </w:r>
      <w:r>
        <w:rPr>
          <w:rFonts w:hint="eastAsia" w:ascii="仿宋" w:hAnsi="仿宋" w:eastAsia="仿宋" w:cs="仿宋"/>
        </w:rPr>
        <w:fldChar w:fldCharType="end"/>
      </w:r>
    </w:p>
    <w:p w14:paraId="615C338C">
      <w:pPr>
        <w:pStyle w:val="21"/>
        <w:rPr>
          <w:rFonts w:ascii="仿宋" w:hAnsi="仿宋" w:eastAsia="仿宋" w:cs="仿宋"/>
          <w:szCs w:val="22"/>
        </w:rPr>
      </w:pPr>
      <w:r>
        <w:fldChar w:fldCharType="begin"/>
      </w:r>
      <w:r>
        <w:instrText xml:space="preserve"> HYPERLINK \l "_Toc213655064" </w:instrText>
      </w:r>
      <w:r>
        <w:fldChar w:fldCharType="separate"/>
      </w:r>
      <w:r>
        <w:rPr>
          <w:rStyle w:val="36"/>
          <w:rFonts w:hint="eastAsia" w:ascii="仿宋" w:hAnsi="仿宋" w:eastAsia="仿宋" w:cs="仿宋"/>
        </w:rPr>
        <w:t>格式4. 技术规格响应/偏离表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_Toc213655064 \h </w:instrText>
      </w:r>
      <w:r>
        <w:rPr>
          <w:rFonts w:hint="eastAsia" w:ascii="仿宋" w:hAnsi="仿宋" w:eastAsia="仿宋" w:cs="仿宋"/>
        </w:rPr>
        <w:fldChar w:fldCharType="separate"/>
      </w:r>
      <w:r>
        <w:rPr>
          <w:rFonts w:hint="eastAsia" w:ascii="仿宋" w:hAnsi="仿宋" w:eastAsia="仿宋" w:cs="仿宋"/>
        </w:rPr>
        <w:t>22</w:t>
      </w:r>
      <w:r>
        <w:rPr>
          <w:rFonts w:hint="eastAsia" w:ascii="仿宋" w:hAnsi="仿宋" w:eastAsia="仿宋" w:cs="仿宋"/>
        </w:rPr>
        <w:fldChar w:fldCharType="end"/>
      </w:r>
      <w:r>
        <w:rPr>
          <w:rFonts w:hint="eastAsia" w:ascii="仿宋" w:hAnsi="仿宋" w:eastAsia="仿宋" w:cs="仿宋"/>
        </w:rPr>
        <w:fldChar w:fldCharType="end"/>
      </w:r>
    </w:p>
    <w:p w14:paraId="103BDEF1">
      <w:pPr>
        <w:pStyle w:val="21"/>
        <w:rPr>
          <w:rFonts w:ascii="仿宋" w:hAnsi="仿宋" w:eastAsia="仿宋" w:cs="仿宋"/>
          <w:szCs w:val="22"/>
        </w:rPr>
      </w:pPr>
      <w:r>
        <w:fldChar w:fldCharType="begin"/>
      </w:r>
      <w:r>
        <w:instrText xml:space="preserve"> HYPERLINK \l "_Toc213655065" </w:instrText>
      </w:r>
      <w:r>
        <w:fldChar w:fldCharType="separate"/>
      </w:r>
      <w:r>
        <w:rPr>
          <w:rStyle w:val="36"/>
          <w:rFonts w:hint="eastAsia" w:ascii="仿宋" w:hAnsi="仿宋" w:eastAsia="仿宋" w:cs="仿宋"/>
        </w:rPr>
        <w:t>格式5. 商务条款响应/偏离表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_Toc213655065 \h </w:instrText>
      </w:r>
      <w:r>
        <w:rPr>
          <w:rFonts w:hint="eastAsia" w:ascii="仿宋" w:hAnsi="仿宋" w:eastAsia="仿宋" w:cs="仿宋"/>
        </w:rPr>
        <w:fldChar w:fldCharType="separate"/>
      </w:r>
      <w:r>
        <w:rPr>
          <w:rFonts w:hint="eastAsia" w:ascii="仿宋" w:hAnsi="仿宋" w:eastAsia="仿宋" w:cs="仿宋"/>
        </w:rPr>
        <w:t>23</w:t>
      </w:r>
      <w:r>
        <w:rPr>
          <w:rFonts w:hint="eastAsia" w:ascii="仿宋" w:hAnsi="仿宋" w:eastAsia="仿宋" w:cs="仿宋"/>
        </w:rPr>
        <w:fldChar w:fldCharType="end"/>
      </w:r>
      <w:r>
        <w:rPr>
          <w:rFonts w:hint="eastAsia" w:ascii="仿宋" w:hAnsi="仿宋" w:eastAsia="仿宋" w:cs="仿宋"/>
        </w:rPr>
        <w:fldChar w:fldCharType="end"/>
      </w:r>
    </w:p>
    <w:p w14:paraId="10A20BCC">
      <w:pPr>
        <w:pStyle w:val="21"/>
        <w:rPr>
          <w:rFonts w:ascii="仿宋" w:hAnsi="仿宋" w:eastAsia="仿宋" w:cs="仿宋"/>
          <w:szCs w:val="22"/>
        </w:rPr>
      </w:pPr>
      <w:r>
        <w:fldChar w:fldCharType="begin"/>
      </w:r>
      <w:r>
        <w:instrText xml:space="preserve"> HYPERLINK \l "_Toc213655066" </w:instrText>
      </w:r>
      <w:r>
        <w:fldChar w:fldCharType="separate"/>
      </w:r>
      <w:r>
        <w:rPr>
          <w:rStyle w:val="36"/>
          <w:rFonts w:hint="eastAsia" w:ascii="仿宋" w:hAnsi="仿宋" w:eastAsia="仿宋" w:cs="仿宋"/>
        </w:rPr>
        <w:t>6.技术文件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_Toc213655066 \h </w:instrText>
      </w:r>
      <w:r>
        <w:rPr>
          <w:rFonts w:hint="eastAsia" w:ascii="仿宋" w:hAnsi="仿宋" w:eastAsia="仿宋" w:cs="仿宋"/>
        </w:rPr>
        <w:fldChar w:fldCharType="separate"/>
      </w:r>
      <w:r>
        <w:rPr>
          <w:rFonts w:hint="eastAsia" w:ascii="仿宋" w:hAnsi="仿宋" w:eastAsia="仿宋" w:cs="仿宋"/>
        </w:rPr>
        <w:t>24</w:t>
      </w:r>
      <w:r>
        <w:rPr>
          <w:rFonts w:hint="eastAsia" w:ascii="仿宋" w:hAnsi="仿宋" w:eastAsia="仿宋" w:cs="仿宋"/>
        </w:rPr>
        <w:fldChar w:fldCharType="end"/>
      </w:r>
      <w:r>
        <w:rPr>
          <w:rFonts w:hint="eastAsia" w:ascii="仿宋" w:hAnsi="仿宋" w:eastAsia="仿宋" w:cs="仿宋"/>
        </w:rPr>
        <w:fldChar w:fldCharType="end"/>
      </w:r>
    </w:p>
    <w:p w14:paraId="2D1016DD">
      <w:pPr>
        <w:pStyle w:val="21"/>
        <w:rPr>
          <w:rFonts w:ascii="仿宋" w:hAnsi="仿宋" w:eastAsia="仿宋" w:cs="仿宋"/>
          <w:szCs w:val="22"/>
        </w:rPr>
      </w:pPr>
      <w:r>
        <w:fldChar w:fldCharType="begin"/>
      </w:r>
      <w:r>
        <w:instrText xml:space="preserve"> HYPERLINK \l "_Toc213655067" </w:instrText>
      </w:r>
      <w:r>
        <w:fldChar w:fldCharType="separate"/>
      </w:r>
      <w:r>
        <w:rPr>
          <w:rStyle w:val="36"/>
          <w:rFonts w:hint="eastAsia" w:ascii="仿宋" w:hAnsi="仿宋" w:eastAsia="仿宋" w:cs="仿宋"/>
        </w:rPr>
        <w:t>7.供应商应当提交的资格、资信证明文件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_Toc213655067 \h </w:instrText>
      </w:r>
      <w:r>
        <w:rPr>
          <w:rFonts w:hint="eastAsia" w:ascii="仿宋" w:hAnsi="仿宋" w:eastAsia="仿宋" w:cs="仿宋"/>
        </w:rPr>
        <w:fldChar w:fldCharType="separate"/>
      </w:r>
      <w:r>
        <w:rPr>
          <w:rFonts w:hint="eastAsia" w:ascii="仿宋" w:hAnsi="仿宋" w:eastAsia="仿宋" w:cs="仿宋"/>
        </w:rPr>
        <w:t>25</w:t>
      </w:r>
      <w:r>
        <w:rPr>
          <w:rFonts w:hint="eastAsia" w:ascii="仿宋" w:hAnsi="仿宋" w:eastAsia="仿宋" w:cs="仿宋"/>
        </w:rPr>
        <w:fldChar w:fldCharType="end"/>
      </w:r>
      <w:r>
        <w:rPr>
          <w:rFonts w:hint="eastAsia" w:ascii="仿宋" w:hAnsi="仿宋" w:eastAsia="仿宋" w:cs="仿宋"/>
        </w:rPr>
        <w:fldChar w:fldCharType="end"/>
      </w:r>
    </w:p>
    <w:p w14:paraId="4CEA9C8C">
      <w:pPr>
        <w:pStyle w:val="21"/>
        <w:rPr>
          <w:rFonts w:ascii="仿宋" w:hAnsi="仿宋" w:eastAsia="仿宋" w:cs="仿宋"/>
          <w:szCs w:val="22"/>
        </w:rPr>
      </w:pPr>
      <w:r>
        <w:fldChar w:fldCharType="begin"/>
      </w:r>
      <w:r>
        <w:instrText xml:space="preserve"> HYPERLINK \l "_Toc213655068" </w:instrText>
      </w:r>
      <w:r>
        <w:fldChar w:fldCharType="separate"/>
      </w:r>
      <w:r>
        <w:rPr>
          <w:rStyle w:val="36"/>
          <w:rFonts w:hint="eastAsia" w:ascii="仿宋" w:hAnsi="仿宋" w:eastAsia="仿宋" w:cs="仿宋"/>
        </w:rPr>
        <w:t>8. 其他证明资料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_Toc213655068 \h </w:instrText>
      </w:r>
      <w:r>
        <w:rPr>
          <w:rFonts w:hint="eastAsia" w:ascii="仿宋" w:hAnsi="仿宋" w:eastAsia="仿宋" w:cs="仿宋"/>
        </w:rPr>
        <w:fldChar w:fldCharType="separate"/>
      </w:r>
      <w:r>
        <w:rPr>
          <w:rFonts w:hint="eastAsia" w:ascii="仿宋" w:hAnsi="仿宋" w:eastAsia="仿宋" w:cs="仿宋"/>
        </w:rPr>
        <w:t>29</w:t>
      </w:r>
      <w:r>
        <w:rPr>
          <w:rFonts w:hint="eastAsia" w:ascii="仿宋" w:hAnsi="仿宋" w:eastAsia="仿宋" w:cs="仿宋"/>
        </w:rPr>
        <w:fldChar w:fldCharType="end"/>
      </w:r>
      <w:r>
        <w:rPr>
          <w:rFonts w:hint="eastAsia" w:ascii="仿宋" w:hAnsi="仿宋" w:eastAsia="仿宋" w:cs="仿宋"/>
        </w:rPr>
        <w:fldChar w:fldCharType="end"/>
      </w:r>
    </w:p>
    <w:p w14:paraId="19186CFC">
      <w:pPr>
        <w:pStyle w:val="19"/>
        <w:rPr>
          <w:rFonts w:ascii="仿宋" w:hAnsi="仿宋" w:eastAsia="仿宋" w:cs="仿宋"/>
          <w:szCs w:val="22"/>
        </w:rPr>
      </w:pPr>
      <w:r>
        <w:fldChar w:fldCharType="begin"/>
      </w:r>
      <w:r>
        <w:instrText xml:space="preserve"> HYPERLINK \l "_Toc213655069" </w:instrText>
      </w:r>
      <w:r>
        <w:fldChar w:fldCharType="separate"/>
      </w:r>
      <w:r>
        <w:rPr>
          <w:rStyle w:val="36"/>
          <w:rFonts w:hint="eastAsia" w:ascii="仿宋" w:hAnsi="仿宋" w:eastAsia="仿宋" w:cs="仿宋"/>
          <w:b/>
          <w:bCs/>
        </w:rPr>
        <w:t>第五章 采购需求一览表及采购要求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_Toc213655069 \h </w:instrText>
      </w:r>
      <w:r>
        <w:rPr>
          <w:rFonts w:hint="eastAsia" w:ascii="仿宋" w:hAnsi="仿宋" w:eastAsia="仿宋" w:cs="仿宋"/>
        </w:rPr>
        <w:fldChar w:fldCharType="separate"/>
      </w:r>
      <w:r>
        <w:rPr>
          <w:rFonts w:hint="eastAsia" w:ascii="仿宋" w:hAnsi="仿宋" w:eastAsia="仿宋" w:cs="仿宋"/>
        </w:rPr>
        <w:t>31</w:t>
      </w:r>
      <w:r>
        <w:rPr>
          <w:rFonts w:hint="eastAsia" w:ascii="仿宋" w:hAnsi="仿宋" w:eastAsia="仿宋" w:cs="仿宋"/>
        </w:rPr>
        <w:fldChar w:fldCharType="end"/>
      </w:r>
      <w:r>
        <w:rPr>
          <w:rFonts w:hint="eastAsia" w:ascii="仿宋" w:hAnsi="仿宋" w:eastAsia="仿宋" w:cs="仿宋"/>
        </w:rPr>
        <w:fldChar w:fldCharType="end"/>
      </w:r>
    </w:p>
    <w:p w14:paraId="204028CC">
      <w:pPr>
        <w:pStyle w:val="21"/>
        <w:rPr>
          <w:rFonts w:ascii="仿宋" w:hAnsi="仿宋" w:eastAsia="仿宋" w:cs="仿宋"/>
          <w:szCs w:val="22"/>
        </w:rPr>
      </w:pPr>
      <w:r>
        <w:fldChar w:fldCharType="begin"/>
      </w:r>
      <w:r>
        <w:instrText xml:space="preserve"> HYPERLINK \l "_Toc213655070" </w:instrText>
      </w:r>
      <w:r>
        <w:fldChar w:fldCharType="separate"/>
      </w:r>
      <w:r>
        <w:rPr>
          <w:rStyle w:val="36"/>
          <w:rFonts w:hint="eastAsia" w:ascii="仿宋" w:hAnsi="仿宋" w:eastAsia="仿宋" w:cs="仿宋"/>
        </w:rPr>
        <w:t>一、采购需求一览表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_Toc213655070 \h </w:instrText>
      </w:r>
      <w:r>
        <w:rPr>
          <w:rFonts w:hint="eastAsia" w:ascii="仿宋" w:hAnsi="仿宋" w:eastAsia="仿宋" w:cs="仿宋"/>
        </w:rPr>
        <w:fldChar w:fldCharType="separate"/>
      </w:r>
      <w:r>
        <w:rPr>
          <w:rFonts w:hint="eastAsia" w:ascii="仿宋" w:hAnsi="仿宋" w:eastAsia="仿宋" w:cs="仿宋"/>
        </w:rPr>
        <w:t>31</w:t>
      </w:r>
      <w:r>
        <w:rPr>
          <w:rFonts w:hint="eastAsia" w:ascii="仿宋" w:hAnsi="仿宋" w:eastAsia="仿宋" w:cs="仿宋"/>
        </w:rPr>
        <w:fldChar w:fldCharType="end"/>
      </w:r>
      <w:r>
        <w:rPr>
          <w:rFonts w:hint="eastAsia" w:ascii="仿宋" w:hAnsi="仿宋" w:eastAsia="仿宋" w:cs="仿宋"/>
        </w:rPr>
        <w:fldChar w:fldCharType="end"/>
      </w:r>
    </w:p>
    <w:p w14:paraId="7E397BCA">
      <w:pPr>
        <w:pStyle w:val="21"/>
        <w:rPr>
          <w:rFonts w:ascii="仿宋" w:hAnsi="仿宋" w:eastAsia="仿宋" w:cs="仿宋"/>
          <w:szCs w:val="22"/>
        </w:rPr>
      </w:pPr>
      <w:r>
        <w:fldChar w:fldCharType="begin"/>
      </w:r>
      <w:r>
        <w:instrText xml:space="preserve"> HYPERLINK \l "_Toc213655071" </w:instrText>
      </w:r>
      <w:r>
        <w:fldChar w:fldCharType="separate"/>
      </w:r>
      <w:r>
        <w:rPr>
          <w:rStyle w:val="36"/>
          <w:rFonts w:hint="eastAsia" w:ascii="仿宋" w:hAnsi="仿宋" w:eastAsia="仿宋" w:cs="仿宋"/>
        </w:rPr>
        <w:t>二、采购要求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_Toc213655071 \h </w:instrText>
      </w:r>
      <w:r>
        <w:rPr>
          <w:rFonts w:hint="eastAsia" w:ascii="仿宋" w:hAnsi="仿宋" w:eastAsia="仿宋" w:cs="仿宋"/>
        </w:rPr>
        <w:fldChar w:fldCharType="separate"/>
      </w:r>
      <w:r>
        <w:rPr>
          <w:rFonts w:hint="eastAsia" w:ascii="仿宋" w:hAnsi="仿宋" w:eastAsia="仿宋" w:cs="仿宋"/>
        </w:rPr>
        <w:t>32</w:t>
      </w:r>
      <w:r>
        <w:rPr>
          <w:rFonts w:hint="eastAsia" w:ascii="仿宋" w:hAnsi="仿宋" w:eastAsia="仿宋" w:cs="仿宋"/>
        </w:rPr>
        <w:fldChar w:fldCharType="end"/>
      </w:r>
      <w:r>
        <w:rPr>
          <w:rFonts w:hint="eastAsia" w:ascii="仿宋" w:hAnsi="仿宋" w:eastAsia="仿宋" w:cs="仿宋"/>
        </w:rPr>
        <w:fldChar w:fldCharType="end"/>
      </w:r>
    </w:p>
    <w:p w14:paraId="44D03B70">
      <w:pPr>
        <w:pStyle w:val="19"/>
        <w:ind w:firstLine="420"/>
        <w:rPr>
          <w:rFonts w:ascii="仿宋" w:hAnsi="仿宋" w:eastAsia="仿宋" w:cs="仿宋"/>
        </w:rPr>
      </w:pPr>
      <w:r>
        <w:rPr>
          <w:rStyle w:val="36"/>
          <w:rFonts w:hint="eastAsia" w:ascii="仿宋" w:hAnsi="仿宋" w:eastAsia="仿宋" w:cs="仿宋"/>
          <w:color w:val="auto"/>
        </w:rPr>
        <w:fldChar w:fldCharType="end"/>
      </w:r>
      <w:r>
        <w:rPr>
          <w:rFonts w:hint="eastAsia" w:ascii="仿宋" w:hAnsi="仿宋" w:eastAsia="仿宋" w:cs="仿宋"/>
        </w:rPr>
        <w:br w:type="page"/>
      </w:r>
    </w:p>
    <w:p w14:paraId="22414E3A">
      <w:pPr>
        <w:pStyle w:val="5"/>
        <w:jc w:val="center"/>
        <w:rPr>
          <w:rFonts w:ascii="仿宋" w:hAnsi="仿宋" w:eastAsia="仿宋" w:cs="仿宋"/>
          <w:b/>
          <w:bCs/>
          <w:sz w:val="32"/>
        </w:rPr>
      </w:pPr>
      <w:bookmarkStart w:id="0" w:name="_Toc213655040"/>
      <w:r>
        <w:rPr>
          <w:rFonts w:hint="eastAsia" w:ascii="仿宋" w:hAnsi="仿宋" w:eastAsia="仿宋" w:cs="仿宋"/>
          <w:b/>
          <w:bCs/>
          <w:sz w:val="32"/>
        </w:rPr>
        <w:t>第一章 谈判邀请</w:t>
      </w:r>
      <w:bookmarkEnd w:id="0"/>
    </w:p>
    <w:p w14:paraId="40672849">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江西</w:t>
      </w:r>
      <w:r>
        <w:rPr>
          <w:rFonts w:hint="eastAsia" w:ascii="仿宋" w:hAnsi="仿宋" w:eastAsia="仿宋" w:cs="仿宋"/>
          <w:sz w:val="24"/>
          <w:szCs w:val="24"/>
          <w:lang w:eastAsia="zh-CN"/>
        </w:rPr>
        <w:t>元亨亿丰建设工程有限公司</w:t>
      </w:r>
      <w:r>
        <w:rPr>
          <w:rFonts w:hint="eastAsia" w:ascii="仿宋" w:hAnsi="仿宋" w:eastAsia="仿宋" w:cs="仿宋"/>
          <w:sz w:val="24"/>
          <w:szCs w:val="24"/>
        </w:rPr>
        <w:t>，对其所需的货物及服务进行竞争性谈判采购，欢迎合格的供应商前来参加。</w:t>
      </w:r>
    </w:p>
    <w:p w14:paraId="30EA15C0">
      <w:pPr>
        <w:pStyle w:val="6"/>
        <w:spacing w:before="0" w:after="0" w:line="360" w:lineRule="auto"/>
        <w:rPr>
          <w:rFonts w:hint="eastAsia" w:ascii="仿宋" w:hAnsi="仿宋" w:eastAsia="仿宋" w:cs="仿宋"/>
          <w:b w:val="0"/>
          <w:bCs w:val="0"/>
          <w:kern w:val="2"/>
          <w:sz w:val="24"/>
          <w:szCs w:val="24"/>
          <w:lang w:val="en-US" w:eastAsia="zh-CN" w:bidi="ar-SA"/>
        </w:rPr>
      </w:pPr>
      <w:bookmarkStart w:id="1" w:name="_Toc28359002"/>
      <w:bookmarkStart w:id="2" w:name="_Toc213655041"/>
      <w:bookmarkStart w:id="3" w:name="_Toc28359079"/>
      <w:bookmarkStart w:id="4" w:name="_Toc27129"/>
      <w:bookmarkStart w:id="5" w:name="_Toc35393790"/>
      <w:bookmarkStart w:id="6" w:name="_Toc35393621"/>
      <w:bookmarkStart w:id="7" w:name="_Hlk24379207"/>
      <w:r>
        <w:rPr>
          <w:rFonts w:hint="eastAsia" w:ascii="仿宋" w:hAnsi="仿宋" w:eastAsia="仿宋" w:cs="仿宋"/>
          <w:bCs w:val="0"/>
          <w:sz w:val="24"/>
          <w:szCs w:val="24"/>
        </w:rPr>
        <w:t>一、项目基本情况</w:t>
      </w:r>
      <w:bookmarkEnd w:id="1"/>
      <w:bookmarkEnd w:id="2"/>
      <w:bookmarkEnd w:id="3"/>
      <w:bookmarkEnd w:id="4"/>
      <w:bookmarkEnd w:id="5"/>
      <w:bookmarkEnd w:id="6"/>
    </w:p>
    <w:bookmarkEnd w:id="7"/>
    <w:p w14:paraId="42FD74D5">
      <w:pPr>
        <w:spacing w:line="360" w:lineRule="auto"/>
        <w:ind w:firstLine="480" w:firstLineChars="200"/>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项目编号：YHYF-SC-20260831</w:t>
      </w:r>
    </w:p>
    <w:p w14:paraId="456A21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32"/>
          <w:lang w:eastAsia="zh-CN"/>
        </w:rPr>
      </w:pPr>
      <w:r>
        <w:rPr>
          <w:rFonts w:hint="eastAsia" w:ascii="仿宋" w:hAnsi="仿宋" w:eastAsia="仿宋" w:cs="仿宋"/>
          <w:sz w:val="24"/>
          <w:szCs w:val="24"/>
        </w:rPr>
        <w:t>项目名称：</w:t>
      </w:r>
      <w:r>
        <w:rPr>
          <w:rFonts w:hint="eastAsia" w:ascii="仿宋" w:hAnsi="仿宋" w:eastAsia="仿宋" w:cs="仿宋"/>
          <w:sz w:val="24"/>
          <w:szCs w:val="24"/>
          <w:highlight w:val="none"/>
          <w:lang w:eastAsia="zh-CN"/>
        </w:rPr>
        <w:t>东乡区各乡镇生活污水处理厂设备运营和维护项目</w:t>
      </w:r>
    </w:p>
    <w:p w14:paraId="5646D397">
      <w:pPr>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预算金额</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99943</w:t>
      </w:r>
      <w:r>
        <w:rPr>
          <w:rFonts w:hint="eastAsia" w:ascii="仿宋" w:hAnsi="仿宋" w:eastAsia="仿宋" w:cs="仿宋"/>
          <w:sz w:val="24"/>
          <w:szCs w:val="24"/>
          <w:highlight w:val="none"/>
          <w:lang w:eastAsia="zh-CN"/>
        </w:rPr>
        <w:t>元人民币</w:t>
      </w:r>
    </w:p>
    <w:p w14:paraId="71172CD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采购需求：</w:t>
      </w:r>
    </w:p>
    <w:tbl>
      <w:tblPr>
        <w:tblStyle w:val="25"/>
        <w:tblW w:w="500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4549"/>
        <w:gridCol w:w="1601"/>
        <w:gridCol w:w="1605"/>
        <w:gridCol w:w="2324"/>
      </w:tblGrid>
      <w:tr w14:paraId="577DD2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5" w:hRule="atLeast"/>
          <w:jc w:val="center"/>
        </w:trPr>
        <w:tc>
          <w:tcPr>
            <w:tcW w:w="2257" w:type="pct"/>
            <w:shd w:val="clear" w:color="auto" w:fill="auto"/>
            <w:vAlign w:val="center"/>
          </w:tcPr>
          <w:p w14:paraId="12281ED4">
            <w:pPr>
              <w:widowControl/>
              <w:spacing w:line="360" w:lineRule="auto"/>
              <w:jc w:val="center"/>
              <w:rPr>
                <w:rFonts w:ascii="仿宋" w:hAnsi="仿宋" w:eastAsia="仿宋" w:cs="仿宋"/>
                <w:sz w:val="24"/>
                <w:szCs w:val="24"/>
              </w:rPr>
            </w:pPr>
            <w:r>
              <w:rPr>
                <w:rFonts w:hint="eastAsia" w:ascii="仿宋" w:hAnsi="仿宋" w:eastAsia="仿宋" w:cs="仿宋"/>
                <w:kern w:val="0"/>
                <w:sz w:val="24"/>
                <w:szCs w:val="24"/>
              </w:rPr>
              <w:t>采购项目名称</w:t>
            </w:r>
          </w:p>
        </w:tc>
        <w:tc>
          <w:tcPr>
            <w:tcW w:w="794" w:type="pct"/>
            <w:shd w:val="clear" w:color="auto" w:fill="auto"/>
            <w:vAlign w:val="center"/>
          </w:tcPr>
          <w:p w14:paraId="46BDA07B">
            <w:pPr>
              <w:widowControl/>
              <w:spacing w:line="360" w:lineRule="auto"/>
              <w:jc w:val="center"/>
              <w:rPr>
                <w:rFonts w:ascii="仿宋" w:hAnsi="仿宋" w:eastAsia="仿宋" w:cs="仿宋"/>
                <w:sz w:val="24"/>
                <w:szCs w:val="24"/>
              </w:rPr>
            </w:pPr>
            <w:r>
              <w:rPr>
                <w:rFonts w:hint="eastAsia" w:ascii="仿宋" w:hAnsi="仿宋" w:eastAsia="仿宋" w:cs="仿宋"/>
                <w:kern w:val="0"/>
                <w:sz w:val="24"/>
                <w:szCs w:val="24"/>
              </w:rPr>
              <w:t>数量</w:t>
            </w:r>
          </w:p>
        </w:tc>
        <w:tc>
          <w:tcPr>
            <w:tcW w:w="796" w:type="pct"/>
            <w:shd w:val="clear" w:color="auto" w:fill="auto"/>
            <w:vAlign w:val="center"/>
          </w:tcPr>
          <w:p w14:paraId="7AD9EB23">
            <w:pPr>
              <w:widowControl/>
              <w:spacing w:line="360" w:lineRule="auto"/>
              <w:jc w:val="center"/>
              <w:rPr>
                <w:rFonts w:ascii="仿宋" w:hAnsi="仿宋" w:eastAsia="仿宋" w:cs="仿宋"/>
                <w:sz w:val="24"/>
                <w:szCs w:val="24"/>
              </w:rPr>
            </w:pPr>
            <w:r>
              <w:rPr>
                <w:rFonts w:hint="eastAsia" w:ascii="仿宋" w:hAnsi="仿宋" w:eastAsia="仿宋" w:cs="仿宋"/>
                <w:kern w:val="0"/>
                <w:sz w:val="24"/>
                <w:szCs w:val="24"/>
              </w:rPr>
              <w:t>单位</w:t>
            </w:r>
          </w:p>
        </w:tc>
        <w:tc>
          <w:tcPr>
            <w:tcW w:w="1153" w:type="pct"/>
            <w:shd w:val="clear" w:color="auto" w:fill="auto"/>
            <w:vAlign w:val="center"/>
          </w:tcPr>
          <w:p w14:paraId="1E0CAF28">
            <w:pPr>
              <w:widowControl/>
              <w:spacing w:line="360" w:lineRule="auto"/>
              <w:jc w:val="center"/>
              <w:rPr>
                <w:rFonts w:ascii="仿宋" w:hAnsi="仿宋" w:eastAsia="仿宋" w:cs="仿宋"/>
                <w:sz w:val="24"/>
                <w:szCs w:val="24"/>
              </w:rPr>
            </w:pPr>
            <w:r>
              <w:rPr>
                <w:rFonts w:hint="eastAsia" w:ascii="仿宋" w:hAnsi="仿宋" w:eastAsia="仿宋" w:cs="仿宋"/>
                <w:kern w:val="0"/>
                <w:sz w:val="24"/>
                <w:szCs w:val="24"/>
              </w:rPr>
              <w:t>采购预算</w:t>
            </w:r>
            <w:r>
              <w:rPr>
                <w:rFonts w:hint="eastAsia" w:ascii="仿宋" w:hAnsi="仿宋" w:eastAsia="仿宋" w:cs="仿宋"/>
                <w:kern w:val="0"/>
                <w:sz w:val="24"/>
                <w:szCs w:val="24"/>
              </w:rPr>
              <w:br w:type="textWrapping"/>
            </w:r>
            <w:r>
              <w:rPr>
                <w:rFonts w:hint="eastAsia" w:ascii="仿宋" w:hAnsi="仿宋" w:eastAsia="仿宋" w:cs="仿宋"/>
                <w:kern w:val="0"/>
                <w:sz w:val="24"/>
                <w:szCs w:val="24"/>
              </w:rPr>
              <w:t>（人民币）</w:t>
            </w:r>
          </w:p>
        </w:tc>
      </w:tr>
      <w:tr w14:paraId="5B3F97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5" w:hRule="atLeast"/>
          <w:jc w:val="center"/>
        </w:trPr>
        <w:tc>
          <w:tcPr>
            <w:tcW w:w="2257" w:type="pct"/>
            <w:shd w:val="clear" w:color="auto" w:fill="auto"/>
            <w:vAlign w:val="center"/>
          </w:tcPr>
          <w:p w14:paraId="20494FAA">
            <w:pPr>
              <w:widowControl/>
              <w:spacing w:line="360" w:lineRule="auto"/>
              <w:jc w:val="center"/>
              <w:rPr>
                <w:rFonts w:hint="eastAsia" w:ascii="宋体" w:hAnsi="宋体" w:eastAsia="宋体" w:cs="宋体"/>
                <w:i w:val="0"/>
                <w:iCs w:val="0"/>
                <w:caps w:val="0"/>
                <w:color w:val="000000"/>
                <w:spacing w:val="0"/>
                <w:sz w:val="27"/>
                <w:szCs w:val="27"/>
                <w:shd w:val="clear" w:color="auto" w:fill="FFFFFF"/>
              </w:rPr>
            </w:pPr>
            <w:r>
              <w:rPr>
                <w:rFonts w:hint="eastAsia" w:ascii="宋体" w:hAnsi="宋体" w:eastAsia="宋体" w:cs="宋体"/>
                <w:i w:val="0"/>
                <w:iCs w:val="0"/>
                <w:caps w:val="0"/>
                <w:color w:val="000000"/>
                <w:spacing w:val="0"/>
                <w:sz w:val="27"/>
                <w:szCs w:val="27"/>
                <w:shd w:val="clear" w:color="auto" w:fill="FFFFFF"/>
                <w:lang w:eastAsia="zh-CN"/>
              </w:rPr>
              <w:t>东乡区</w:t>
            </w:r>
            <w:r>
              <w:rPr>
                <w:rFonts w:hint="eastAsia" w:ascii="宋体" w:hAnsi="宋体" w:eastAsia="宋体" w:cs="宋体"/>
                <w:i w:val="0"/>
                <w:iCs w:val="0"/>
                <w:caps w:val="0"/>
                <w:color w:val="000000"/>
                <w:spacing w:val="0"/>
                <w:sz w:val="27"/>
                <w:szCs w:val="27"/>
                <w:shd w:val="clear" w:color="auto" w:fill="FFFFFF"/>
              </w:rPr>
              <w:t>各乡镇生活污水处理厂设备运营和维护</w:t>
            </w:r>
            <w:r>
              <w:rPr>
                <w:rFonts w:hint="eastAsia" w:ascii="宋体" w:hAnsi="宋体" w:eastAsia="宋体" w:cs="宋体"/>
                <w:i w:val="0"/>
                <w:iCs w:val="0"/>
                <w:caps w:val="0"/>
                <w:color w:val="000000"/>
                <w:spacing w:val="0"/>
                <w:sz w:val="27"/>
                <w:szCs w:val="27"/>
                <w:shd w:val="clear" w:color="auto" w:fill="FFFFFF"/>
                <w:lang w:eastAsia="zh-CN"/>
              </w:rPr>
              <w:t>项目</w:t>
            </w:r>
            <w:r>
              <w:rPr>
                <w:rFonts w:hint="eastAsia" w:ascii="宋体" w:hAnsi="宋体" w:eastAsia="宋体" w:cs="宋体"/>
                <w:i w:val="0"/>
                <w:iCs w:val="0"/>
                <w:caps w:val="0"/>
                <w:color w:val="000000"/>
                <w:spacing w:val="0"/>
                <w:sz w:val="27"/>
                <w:szCs w:val="27"/>
                <w:shd w:val="clear" w:color="auto" w:fill="FFFFFF"/>
                <w:lang w:val="en-US" w:eastAsia="zh-CN"/>
              </w:rPr>
              <w:t>PVC管材及配件</w:t>
            </w:r>
            <w:r>
              <w:rPr>
                <w:rFonts w:hint="eastAsia" w:ascii="宋体" w:hAnsi="宋体" w:eastAsia="宋体" w:cs="宋体"/>
                <w:i w:val="0"/>
                <w:iCs w:val="0"/>
                <w:caps w:val="0"/>
                <w:color w:val="000000"/>
                <w:spacing w:val="0"/>
                <w:sz w:val="27"/>
                <w:szCs w:val="27"/>
                <w:shd w:val="clear" w:color="auto" w:fill="FFFFFF"/>
              </w:rPr>
              <w:t>采购</w:t>
            </w:r>
          </w:p>
          <w:p w14:paraId="663C1FB8">
            <w:pPr>
              <w:widowControl/>
              <w:spacing w:line="360" w:lineRule="auto"/>
              <w:jc w:val="center"/>
              <w:rPr>
                <w:rFonts w:hint="eastAsia" w:ascii="仿宋" w:hAnsi="仿宋" w:eastAsia="宋体" w:cs="仿宋"/>
                <w:sz w:val="24"/>
                <w:szCs w:val="24"/>
                <w:lang w:eastAsia="zh-CN"/>
              </w:rPr>
            </w:pPr>
            <w:r>
              <w:rPr>
                <w:rFonts w:hint="eastAsia" w:ascii="宋体" w:hAnsi="宋体" w:cs="宋体"/>
                <w:i w:val="0"/>
                <w:iCs w:val="0"/>
                <w:caps w:val="0"/>
                <w:color w:val="000000"/>
                <w:spacing w:val="0"/>
                <w:sz w:val="27"/>
                <w:szCs w:val="27"/>
                <w:shd w:val="clear" w:color="auto" w:fill="FFFFFF"/>
                <w:lang w:eastAsia="zh-CN"/>
              </w:rPr>
              <w:t>竞争性性谈判（第二次）</w:t>
            </w:r>
          </w:p>
        </w:tc>
        <w:tc>
          <w:tcPr>
            <w:tcW w:w="794" w:type="pct"/>
            <w:shd w:val="clear" w:color="auto" w:fill="auto"/>
            <w:vAlign w:val="center"/>
          </w:tcPr>
          <w:p w14:paraId="616AC326">
            <w:pPr>
              <w:widowControl/>
              <w:spacing w:line="360" w:lineRule="auto"/>
              <w:jc w:val="center"/>
              <w:rPr>
                <w:rFonts w:ascii="仿宋" w:hAnsi="仿宋" w:eastAsia="仿宋" w:cs="仿宋"/>
                <w:sz w:val="24"/>
                <w:szCs w:val="24"/>
              </w:rPr>
            </w:pPr>
            <w:r>
              <w:rPr>
                <w:rFonts w:hint="eastAsia" w:ascii="仿宋" w:hAnsi="仿宋" w:eastAsia="仿宋" w:cs="仿宋"/>
                <w:sz w:val="24"/>
                <w:szCs w:val="24"/>
              </w:rPr>
              <w:t>1</w:t>
            </w:r>
          </w:p>
        </w:tc>
        <w:tc>
          <w:tcPr>
            <w:tcW w:w="796" w:type="pct"/>
            <w:shd w:val="clear" w:color="auto" w:fill="auto"/>
            <w:vAlign w:val="center"/>
          </w:tcPr>
          <w:p w14:paraId="2C51534A">
            <w:pPr>
              <w:widowControl/>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批</w:t>
            </w:r>
          </w:p>
        </w:tc>
        <w:tc>
          <w:tcPr>
            <w:tcW w:w="1153" w:type="pct"/>
            <w:shd w:val="clear" w:color="auto" w:fill="auto"/>
            <w:vAlign w:val="center"/>
          </w:tcPr>
          <w:p w14:paraId="1EB5AFE5">
            <w:pPr>
              <w:widowControl/>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lang w:val="en-US" w:eastAsia="zh-CN"/>
              </w:rPr>
              <w:t>99943</w:t>
            </w:r>
            <w:r>
              <w:rPr>
                <w:rFonts w:hint="eastAsia" w:ascii="仿宋" w:hAnsi="仿宋" w:eastAsia="仿宋" w:cs="仿宋"/>
                <w:sz w:val="24"/>
                <w:szCs w:val="24"/>
                <w:highlight w:val="none"/>
              </w:rPr>
              <w:t>元</w:t>
            </w:r>
          </w:p>
        </w:tc>
      </w:tr>
    </w:tbl>
    <w:p w14:paraId="3A969F49">
      <w:pPr>
        <w:pStyle w:val="6"/>
        <w:keepNext w:val="0"/>
        <w:keepLines w:val="0"/>
        <w:spacing w:before="0" w:after="0" w:line="360" w:lineRule="auto"/>
        <w:rPr>
          <w:rFonts w:ascii="仿宋" w:hAnsi="仿宋" w:eastAsia="仿宋" w:cs="仿宋"/>
          <w:bCs w:val="0"/>
          <w:sz w:val="24"/>
          <w:szCs w:val="24"/>
        </w:rPr>
      </w:pPr>
      <w:bookmarkStart w:id="8" w:name="_Toc26529"/>
      <w:bookmarkStart w:id="9" w:name="_Toc35393791"/>
      <w:bookmarkStart w:id="10" w:name="_Toc35393622"/>
      <w:bookmarkStart w:id="11" w:name="_Toc213655042"/>
      <w:bookmarkStart w:id="12" w:name="_Toc28359080"/>
      <w:bookmarkStart w:id="13" w:name="_Toc28359003"/>
      <w:r>
        <w:rPr>
          <w:rFonts w:hint="eastAsia" w:ascii="仿宋" w:hAnsi="仿宋" w:eastAsia="仿宋" w:cs="仿宋"/>
          <w:bCs w:val="0"/>
          <w:sz w:val="24"/>
          <w:szCs w:val="24"/>
        </w:rPr>
        <w:t>二、申请人的资格要求</w:t>
      </w:r>
      <w:bookmarkEnd w:id="8"/>
      <w:bookmarkEnd w:id="9"/>
      <w:bookmarkEnd w:id="10"/>
      <w:bookmarkEnd w:id="11"/>
      <w:bookmarkEnd w:id="12"/>
      <w:bookmarkEnd w:id="13"/>
    </w:p>
    <w:p w14:paraId="317629AC">
      <w:pPr>
        <w:spacing w:line="360" w:lineRule="auto"/>
        <w:ind w:left="420" w:leftChars="200"/>
        <w:rPr>
          <w:rFonts w:ascii="仿宋" w:hAnsi="仿宋" w:eastAsia="仿宋" w:cs="仿宋"/>
          <w:sz w:val="24"/>
          <w:szCs w:val="24"/>
        </w:rPr>
      </w:pPr>
      <w:bookmarkStart w:id="14" w:name="_Toc35393623"/>
      <w:bookmarkStart w:id="15" w:name="_Toc35393792"/>
      <w:bookmarkStart w:id="16" w:name="_Toc28359004"/>
      <w:bookmarkStart w:id="17" w:name="_Toc28359081"/>
      <w:r>
        <w:rPr>
          <w:rFonts w:hint="eastAsia" w:ascii="仿宋" w:hAnsi="仿宋" w:eastAsia="仿宋" w:cs="仿宋"/>
          <w:sz w:val="24"/>
          <w:szCs w:val="24"/>
        </w:rPr>
        <w:t>1、投标人须为在中华人民共和国境内（不含港、澳、台地区）注册的独立法定代表人；</w:t>
      </w:r>
    </w:p>
    <w:p w14:paraId="50A84082">
      <w:pPr>
        <w:spacing w:line="360" w:lineRule="auto"/>
        <w:ind w:left="420" w:leftChars="200"/>
        <w:rPr>
          <w:rFonts w:ascii="仿宋" w:hAnsi="仿宋" w:eastAsia="仿宋" w:cs="仿宋"/>
          <w:sz w:val="24"/>
          <w:szCs w:val="24"/>
        </w:rPr>
      </w:pPr>
      <w:r>
        <w:rPr>
          <w:rFonts w:hint="eastAsia" w:ascii="仿宋" w:hAnsi="仿宋" w:eastAsia="仿宋" w:cs="仿宋"/>
          <w:sz w:val="24"/>
          <w:szCs w:val="24"/>
        </w:rPr>
        <w:t>2、有依法缴纳税收和社会保障资金的良好记录；</w:t>
      </w:r>
    </w:p>
    <w:p w14:paraId="6F3AF040">
      <w:pPr>
        <w:spacing w:line="360" w:lineRule="auto"/>
        <w:ind w:left="420" w:leftChars="200"/>
        <w:rPr>
          <w:rFonts w:ascii="仿宋" w:hAnsi="仿宋" w:eastAsia="仿宋" w:cs="仿宋"/>
          <w:sz w:val="24"/>
          <w:szCs w:val="24"/>
        </w:rPr>
      </w:pPr>
      <w:r>
        <w:rPr>
          <w:rFonts w:hint="eastAsia" w:ascii="仿宋" w:hAnsi="仿宋" w:eastAsia="仿宋" w:cs="仿宋"/>
          <w:sz w:val="24"/>
          <w:szCs w:val="24"/>
        </w:rPr>
        <w:t>3、参加本次招投标活动前三年内，在经营活动中没有重大违法记录；</w:t>
      </w:r>
    </w:p>
    <w:p w14:paraId="13957329">
      <w:pPr>
        <w:spacing w:line="360" w:lineRule="auto"/>
        <w:ind w:left="420" w:leftChars="200"/>
        <w:rPr>
          <w:rFonts w:ascii="仿宋" w:hAnsi="仿宋" w:eastAsia="仿宋" w:cs="仿宋"/>
          <w:sz w:val="24"/>
          <w:szCs w:val="24"/>
        </w:rPr>
      </w:pPr>
      <w:r>
        <w:rPr>
          <w:rFonts w:hint="eastAsia" w:ascii="仿宋" w:hAnsi="仿宋" w:eastAsia="仿宋" w:cs="仿宋"/>
          <w:sz w:val="24"/>
          <w:szCs w:val="24"/>
        </w:rPr>
        <w:t>4、具有良好的商业信誉和健全的财务会计制度；</w:t>
      </w:r>
    </w:p>
    <w:p w14:paraId="0D0EE683">
      <w:pPr>
        <w:spacing w:line="360" w:lineRule="auto"/>
        <w:ind w:left="420" w:leftChars="200"/>
        <w:rPr>
          <w:rFonts w:ascii="仿宋" w:hAnsi="仿宋" w:eastAsia="仿宋" w:cs="仿宋"/>
          <w:sz w:val="24"/>
          <w:szCs w:val="24"/>
        </w:rPr>
      </w:pPr>
      <w:r>
        <w:rPr>
          <w:rFonts w:hint="eastAsia" w:ascii="仿宋" w:hAnsi="仿宋" w:eastAsia="仿宋" w:cs="仿宋"/>
          <w:sz w:val="24"/>
          <w:szCs w:val="24"/>
        </w:rPr>
        <w:t>5、具有履行合同所必须的设备和专业技术能力；</w:t>
      </w:r>
    </w:p>
    <w:p w14:paraId="6559A2F6">
      <w:pPr>
        <w:spacing w:line="360" w:lineRule="auto"/>
        <w:ind w:left="420" w:leftChars="200"/>
        <w:rPr>
          <w:rFonts w:ascii="仿宋" w:hAnsi="仿宋" w:eastAsia="仿宋" w:cs="仿宋"/>
          <w:sz w:val="24"/>
          <w:szCs w:val="24"/>
        </w:rPr>
      </w:pPr>
      <w:r>
        <w:rPr>
          <w:rFonts w:hint="eastAsia" w:ascii="仿宋" w:hAnsi="仿宋" w:eastAsia="仿宋" w:cs="仿宋"/>
          <w:sz w:val="24"/>
          <w:szCs w:val="24"/>
        </w:rPr>
        <w:t>6、投标人被列入“信用中国”网站失信被执行人、重大税收违法失信主体、政府采购严重违法失信行为记录名单（处罚期限尚未届满的），不得参与本项目的招投标活动；</w:t>
      </w:r>
    </w:p>
    <w:p w14:paraId="1B75F730">
      <w:pPr>
        <w:spacing w:line="360" w:lineRule="auto"/>
        <w:ind w:left="420" w:leftChars="200"/>
        <w:rPr>
          <w:rFonts w:ascii="仿宋" w:hAnsi="仿宋" w:eastAsia="仿宋" w:cs="仿宋"/>
          <w:sz w:val="24"/>
          <w:szCs w:val="24"/>
        </w:rPr>
      </w:pPr>
      <w:r>
        <w:rPr>
          <w:rFonts w:hint="eastAsia" w:ascii="仿宋" w:hAnsi="仿宋" w:eastAsia="仿宋" w:cs="仿宋"/>
          <w:sz w:val="24"/>
          <w:szCs w:val="24"/>
        </w:rPr>
        <w:t>7、本项目不接受联合体投标，采用资格后审，中标后不得分包、转包；</w:t>
      </w:r>
    </w:p>
    <w:p w14:paraId="4B8FC6EE">
      <w:pPr>
        <w:spacing w:line="360" w:lineRule="auto"/>
        <w:ind w:left="420" w:leftChars="200"/>
        <w:rPr>
          <w:rFonts w:hint="eastAsia" w:ascii="仿宋" w:hAnsi="仿宋" w:eastAsia="仿宋" w:cs="仿宋"/>
          <w:sz w:val="24"/>
          <w:szCs w:val="24"/>
        </w:rPr>
      </w:pPr>
      <w:r>
        <w:rPr>
          <w:rFonts w:hint="eastAsia" w:ascii="仿宋" w:hAnsi="仿宋" w:eastAsia="仿宋" w:cs="仿宋"/>
          <w:sz w:val="24"/>
          <w:szCs w:val="24"/>
        </w:rPr>
        <w:t>8、一个项目只能有一个委托代理人，委托代理人需提供法定代表人授权委托书、本人身份证；</w:t>
      </w:r>
    </w:p>
    <w:p w14:paraId="77CC505D">
      <w:pPr>
        <w:spacing w:line="360" w:lineRule="auto"/>
        <w:ind w:left="482" w:hanging="482" w:hangingChars="200"/>
        <w:outlineLvl w:val="1"/>
        <w:rPr>
          <w:rFonts w:ascii="仿宋" w:hAnsi="仿宋" w:eastAsia="仿宋" w:cs="仿宋"/>
          <w:b/>
          <w:bCs/>
          <w:sz w:val="24"/>
          <w:szCs w:val="24"/>
        </w:rPr>
      </w:pPr>
      <w:bookmarkStart w:id="18" w:name="_Toc213655043"/>
      <w:r>
        <w:rPr>
          <w:rFonts w:hint="eastAsia" w:ascii="仿宋" w:hAnsi="仿宋" w:eastAsia="仿宋" w:cs="仿宋"/>
          <w:b/>
          <w:bCs/>
          <w:sz w:val="24"/>
          <w:szCs w:val="24"/>
        </w:rPr>
        <w:t>三、获取</w:t>
      </w:r>
      <w:bookmarkEnd w:id="14"/>
      <w:bookmarkEnd w:id="15"/>
      <w:bookmarkEnd w:id="16"/>
      <w:bookmarkEnd w:id="17"/>
      <w:r>
        <w:rPr>
          <w:rFonts w:hint="eastAsia" w:ascii="仿宋" w:hAnsi="仿宋" w:eastAsia="仿宋" w:cs="仿宋"/>
          <w:b/>
          <w:bCs/>
          <w:sz w:val="24"/>
          <w:szCs w:val="24"/>
        </w:rPr>
        <w:t>谈判文件</w:t>
      </w:r>
      <w:bookmarkEnd w:id="18"/>
    </w:p>
    <w:p w14:paraId="35E5B04F">
      <w:pPr>
        <w:spacing w:line="360" w:lineRule="auto"/>
        <w:ind w:firstLine="480" w:firstLineChars="200"/>
        <w:rPr>
          <w:rFonts w:ascii="仿宋" w:hAnsi="仿宋" w:eastAsia="仿宋" w:cs="仿宋"/>
          <w:sz w:val="24"/>
          <w:szCs w:val="24"/>
        </w:rPr>
      </w:pPr>
      <w:bookmarkStart w:id="19" w:name="_Toc28359005"/>
      <w:bookmarkStart w:id="20" w:name="_Toc28359082"/>
      <w:bookmarkStart w:id="21" w:name="_Toc35393624"/>
      <w:bookmarkStart w:id="22" w:name="_Toc35393793"/>
      <w:bookmarkStart w:id="23" w:name="_Toc20720"/>
      <w:r>
        <w:rPr>
          <w:rFonts w:hint="eastAsia" w:ascii="仿宋" w:hAnsi="仿宋" w:eastAsia="仿宋" w:cs="仿宋"/>
          <w:sz w:val="24"/>
          <w:szCs w:val="24"/>
        </w:rPr>
        <w:t>时间：202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08</w:t>
      </w:r>
      <w:r>
        <w:rPr>
          <w:rFonts w:hint="eastAsia" w:ascii="仿宋" w:hAnsi="仿宋" w:eastAsia="仿宋" w:cs="仿宋"/>
          <w:sz w:val="24"/>
          <w:szCs w:val="24"/>
        </w:rPr>
        <w:t>月</w:t>
      </w:r>
      <w:r>
        <w:rPr>
          <w:rFonts w:hint="eastAsia" w:ascii="仿宋" w:hAnsi="仿宋" w:eastAsia="仿宋" w:cs="仿宋"/>
          <w:sz w:val="24"/>
          <w:szCs w:val="24"/>
          <w:lang w:val="en-US" w:eastAsia="zh-CN"/>
        </w:rPr>
        <w:t>31</w:t>
      </w:r>
      <w:r>
        <w:rPr>
          <w:rFonts w:hint="eastAsia" w:ascii="仿宋" w:hAnsi="仿宋" w:eastAsia="仿宋" w:cs="仿宋"/>
          <w:sz w:val="24"/>
          <w:szCs w:val="24"/>
        </w:rPr>
        <w:t>日至202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9</w:t>
      </w:r>
      <w:r>
        <w:rPr>
          <w:rFonts w:hint="eastAsia" w:ascii="仿宋" w:hAnsi="仿宋" w:eastAsia="仿宋" w:cs="仿宋"/>
          <w:sz w:val="24"/>
          <w:szCs w:val="24"/>
        </w:rPr>
        <w:t>月</w:t>
      </w:r>
      <w:r>
        <w:rPr>
          <w:rFonts w:hint="eastAsia" w:ascii="仿宋" w:hAnsi="仿宋" w:eastAsia="仿宋" w:cs="仿宋"/>
          <w:sz w:val="24"/>
          <w:szCs w:val="24"/>
          <w:lang w:val="en-US" w:eastAsia="zh-CN"/>
        </w:rPr>
        <w:t>7</w:t>
      </w:r>
      <w:r>
        <w:rPr>
          <w:rFonts w:hint="eastAsia" w:ascii="仿宋" w:hAnsi="仿宋" w:eastAsia="仿宋" w:cs="仿宋"/>
          <w:sz w:val="24"/>
          <w:szCs w:val="24"/>
        </w:rPr>
        <w:t>日（北京时间，法定节假日除外）</w:t>
      </w:r>
    </w:p>
    <w:p w14:paraId="64D4DD7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地点：</w:t>
      </w:r>
      <w:r>
        <w:rPr>
          <w:rFonts w:hint="eastAsia" w:ascii="仿宋" w:hAnsi="仿宋" w:eastAsia="仿宋" w:cs="仿宋"/>
          <w:sz w:val="24"/>
          <w:szCs w:val="24"/>
          <w:lang w:eastAsia="zh-CN"/>
        </w:rPr>
        <w:t>江西元亨亿丰建设工程有限公司官网https://www.jxyhyfgs.com/</w:t>
      </w:r>
    </w:p>
    <w:p w14:paraId="7EDFE3F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方式：自行下载获取谈判文件</w:t>
      </w:r>
    </w:p>
    <w:p w14:paraId="440829C2">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售价：0元人民币</w:t>
      </w:r>
    </w:p>
    <w:p w14:paraId="7AEABE08">
      <w:pPr>
        <w:pStyle w:val="6"/>
        <w:spacing w:before="0" w:after="0" w:line="360" w:lineRule="auto"/>
        <w:rPr>
          <w:rFonts w:ascii="仿宋" w:hAnsi="仿宋" w:eastAsia="仿宋" w:cs="仿宋"/>
          <w:bCs w:val="0"/>
          <w:sz w:val="24"/>
          <w:szCs w:val="24"/>
        </w:rPr>
      </w:pPr>
      <w:bookmarkStart w:id="24" w:name="_Toc213655044"/>
      <w:r>
        <w:rPr>
          <w:rFonts w:hint="eastAsia" w:ascii="仿宋" w:hAnsi="仿宋" w:eastAsia="仿宋" w:cs="仿宋"/>
          <w:bCs w:val="0"/>
          <w:sz w:val="24"/>
          <w:szCs w:val="24"/>
        </w:rPr>
        <w:t>四、提交响应文件</w:t>
      </w:r>
      <w:bookmarkEnd w:id="19"/>
      <w:bookmarkEnd w:id="20"/>
      <w:r>
        <w:rPr>
          <w:rFonts w:hint="eastAsia" w:ascii="仿宋" w:hAnsi="仿宋" w:eastAsia="仿宋" w:cs="仿宋"/>
          <w:bCs w:val="0"/>
          <w:sz w:val="24"/>
          <w:szCs w:val="24"/>
        </w:rPr>
        <w:t>截止时间和地点</w:t>
      </w:r>
      <w:bookmarkEnd w:id="21"/>
      <w:bookmarkEnd w:id="22"/>
      <w:bookmarkEnd w:id="23"/>
      <w:bookmarkEnd w:id="24"/>
    </w:p>
    <w:p w14:paraId="5ABE9F9E">
      <w:pPr>
        <w:spacing w:line="360" w:lineRule="auto"/>
        <w:ind w:left="420" w:leftChars="200"/>
        <w:rPr>
          <w:rFonts w:ascii="仿宋" w:hAnsi="仿宋" w:eastAsia="仿宋" w:cs="仿宋"/>
          <w:bCs/>
          <w:sz w:val="24"/>
          <w:szCs w:val="24"/>
        </w:rPr>
      </w:pPr>
      <w:r>
        <w:rPr>
          <w:rFonts w:hint="eastAsia" w:ascii="仿宋" w:hAnsi="仿宋" w:eastAsia="仿宋" w:cs="仿宋"/>
          <w:bCs/>
          <w:sz w:val="24"/>
          <w:szCs w:val="24"/>
        </w:rPr>
        <w:t>截止时间：202</w:t>
      </w:r>
      <w:r>
        <w:rPr>
          <w:rFonts w:hint="eastAsia" w:ascii="仿宋" w:hAnsi="仿宋" w:eastAsia="仿宋" w:cs="仿宋"/>
          <w:bCs/>
          <w:sz w:val="24"/>
          <w:szCs w:val="24"/>
          <w:lang w:val="en-US" w:eastAsia="zh-CN"/>
        </w:rPr>
        <w:t>6</w:t>
      </w:r>
      <w:r>
        <w:rPr>
          <w:rFonts w:hint="eastAsia" w:ascii="仿宋" w:hAnsi="仿宋" w:eastAsia="仿宋" w:cs="仿宋"/>
          <w:bCs/>
          <w:sz w:val="24"/>
          <w:szCs w:val="24"/>
        </w:rPr>
        <w:t>年</w:t>
      </w:r>
      <w:r>
        <w:rPr>
          <w:rFonts w:hint="eastAsia" w:ascii="仿宋" w:hAnsi="仿宋" w:eastAsia="仿宋" w:cs="仿宋"/>
          <w:bCs/>
          <w:sz w:val="24"/>
          <w:szCs w:val="24"/>
          <w:lang w:val="en-US" w:eastAsia="zh-CN"/>
        </w:rPr>
        <w:t>9</w:t>
      </w:r>
      <w:r>
        <w:rPr>
          <w:rFonts w:hint="eastAsia" w:ascii="仿宋" w:hAnsi="仿宋" w:eastAsia="仿宋" w:cs="仿宋"/>
          <w:bCs/>
          <w:sz w:val="24"/>
          <w:szCs w:val="24"/>
        </w:rPr>
        <w:t>月</w:t>
      </w:r>
      <w:r>
        <w:rPr>
          <w:rFonts w:hint="eastAsia" w:ascii="仿宋" w:hAnsi="仿宋" w:eastAsia="仿宋" w:cs="仿宋"/>
          <w:bCs/>
          <w:sz w:val="24"/>
          <w:szCs w:val="24"/>
          <w:lang w:val="en-US" w:eastAsia="zh-CN"/>
        </w:rPr>
        <w:t>7</w:t>
      </w:r>
      <w:r>
        <w:rPr>
          <w:rFonts w:hint="eastAsia" w:ascii="仿宋" w:hAnsi="仿宋" w:eastAsia="仿宋" w:cs="仿宋"/>
          <w:bCs/>
          <w:sz w:val="24"/>
          <w:szCs w:val="24"/>
        </w:rPr>
        <w:t>日1</w:t>
      </w:r>
      <w:r>
        <w:rPr>
          <w:rFonts w:hint="eastAsia" w:ascii="仿宋" w:hAnsi="仿宋" w:eastAsia="仿宋" w:cs="仿宋"/>
          <w:bCs/>
          <w:sz w:val="24"/>
          <w:szCs w:val="24"/>
          <w:lang w:val="en-US" w:eastAsia="zh-CN"/>
        </w:rPr>
        <w:t>5</w:t>
      </w:r>
      <w:r>
        <w:rPr>
          <w:rFonts w:hint="eastAsia" w:ascii="仿宋" w:hAnsi="仿宋" w:eastAsia="仿宋" w:cs="仿宋"/>
          <w:bCs/>
          <w:sz w:val="24"/>
          <w:szCs w:val="24"/>
        </w:rPr>
        <w:t>点00分（北京时间）</w:t>
      </w:r>
    </w:p>
    <w:p w14:paraId="6C4CA168">
      <w:pPr>
        <w:spacing w:line="360" w:lineRule="auto"/>
        <w:ind w:left="420" w:leftChars="200"/>
        <w:rPr>
          <w:rFonts w:ascii="仿宋" w:hAnsi="仿宋" w:eastAsia="仿宋" w:cs="仿宋"/>
          <w:bCs/>
          <w:sz w:val="24"/>
          <w:szCs w:val="24"/>
        </w:rPr>
      </w:pPr>
      <w:bookmarkStart w:id="25" w:name="_Toc28359084"/>
      <w:bookmarkStart w:id="26" w:name="_Toc12960"/>
      <w:bookmarkStart w:id="27" w:name="_Toc28359007"/>
      <w:bookmarkStart w:id="28" w:name="_Toc35393794"/>
      <w:bookmarkStart w:id="29" w:name="_Toc35393625"/>
      <w:r>
        <w:rPr>
          <w:rFonts w:hint="eastAsia" w:ascii="仿宋" w:hAnsi="仿宋" w:eastAsia="仿宋" w:cs="仿宋"/>
          <w:bCs/>
          <w:sz w:val="24"/>
          <w:szCs w:val="24"/>
        </w:rPr>
        <w:t>地点：</w:t>
      </w:r>
      <w:r>
        <w:rPr>
          <w:rFonts w:hint="eastAsia" w:ascii="仿宋" w:hAnsi="仿宋" w:eastAsia="仿宋" w:cs="仿宋"/>
          <w:bCs/>
          <w:sz w:val="24"/>
          <w:szCs w:val="24"/>
          <w:lang w:val="en-US" w:eastAsia="zh-CN"/>
        </w:rPr>
        <w:t>江西元亨亿丰建设工程有限公司（东乡区子山路69号）</w:t>
      </w:r>
    </w:p>
    <w:bookmarkEnd w:id="25"/>
    <w:bookmarkEnd w:id="26"/>
    <w:bookmarkEnd w:id="27"/>
    <w:bookmarkEnd w:id="28"/>
    <w:bookmarkEnd w:id="29"/>
    <w:p w14:paraId="3964C871">
      <w:pPr>
        <w:pStyle w:val="6"/>
        <w:spacing w:before="0" w:after="0" w:line="360" w:lineRule="auto"/>
        <w:rPr>
          <w:rFonts w:ascii="仿宋" w:hAnsi="仿宋" w:eastAsia="仿宋" w:cs="仿宋"/>
          <w:bCs w:val="0"/>
          <w:sz w:val="24"/>
          <w:szCs w:val="24"/>
        </w:rPr>
      </w:pPr>
      <w:bookmarkStart w:id="30" w:name="_Toc28359085"/>
      <w:bookmarkStart w:id="31" w:name="_Toc25456"/>
      <w:bookmarkStart w:id="32" w:name="_Toc28359008"/>
      <w:bookmarkStart w:id="33" w:name="_Toc35393796"/>
      <w:bookmarkStart w:id="34" w:name="_Toc35393627"/>
      <w:bookmarkStart w:id="35" w:name="_Toc213655045"/>
      <w:r>
        <w:rPr>
          <w:rFonts w:hint="eastAsia" w:ascii="仿宋" w:hAnsi="仿宋" w:eastAsia="仿宋" w:cs="仿宋"/>
          <w:bCs w:val="0"/>
          <w:sz w:val="24"/>
          <w:szCs w:val="24"/>
        </w:rPr>
        <w:t>五、</w:t>
      </w:r>
      <w:bookmarkEnd w:id="30"/>
      <w:bookmarkEnd w:id="31"/>
      <w:bookmarkEnd w:id="32"/>
      <w:bookmarkEnd w:id="33"/>
      <w:bookmarkEnd w:id="34"/>
      <w:r>
        <w:rPr>
          <w:rFonts w:hint="eastAsia" w:ascii="仿宋" w:hAnsi="仿宋" w:eastAsia="仿宋" w:cs="仿宋"/>
          <w:bCs w:val="0"/>
          <w:sz w:val="24"/>
          <w:szCs w:val="24"/>
        </w:rPr>
        <w:t>对本次招标提出询问，请按以下方式联系。</w:t>
      </w:r>
      <w:bookmarkEnd w:id="35"/>
    </w:p>
    <w:p w14:paraId="26C7E8D2">
      <w:pPr>
        <w:spacing w:line="360" w:lineRule="auto"/>
        <w:ind w:left="420" w:leftChars="200"/>
        <w:rPr>
          <w:rFonts w:ascii="仿宋" w:hAnsi="仿宋" w:eastAsia="仿宋" w:cs="仿宋"/>
          <w:sz w:val="24"/>
          <w:szCs w:val="24"/>
        </w:rPr>
      </w:pPr>
      <w:r>
        <w:rPr>
          <w:rFonts w:hint="eastAsia" w:ascii="仿宋" w:hAnsi="仿宋" w:eastAsia="仿宋" w:cs="仿宋"/>
          <w:sz w:val="24"/>
          <w:szCs w:val="24"/>
        </w:rPr>
        <w:t>1.采购人信息</w:t>
      </w:r>
    </w:p>
    <w:p w14:paraId="69AEFA66">
      <w:pPr>
        <w:spacing w:line="360" w:lineRule="auto"/>
        <w:ind w:left="420" w:leftChars="200"/>
        <w:rPr>
          <w:rFonts w:hint="eastAsia" w:ascii="仿宋" w:hAnsi="仿宋" w:eastAsia="仿宋" w:cs="仿宋"/>
          <w:sz w:val="24"/>
          <w:szCs w:val="24"/>
          <w:lang w:eastAsia="zh-CN"/>
        </w:rPr>
      </w:pPr>
      <w:r>
        <w:rPr>
          <w:rFonts w:hint="eastAsia" w:ascii="仿宋" w:hAnsi="仿宋" w:eastAsia="仿宋" w:cs="仿宋"/>
          <w:sz w:val="24"/>
          <w:szCs w:val="24"/>
        </w:rPr>
        <w:t>名 称：</w:t>
      </w:r>
      <w:r>
        <w:rPr>
          <w:rFonts w:hint="eastAsia" w:ascii="仿宋" w:hAnsi="仿宋" w:eastAsia="仿宋" w:cs="仿宋"/>
          <w:bCs/>
          <w:sz w:val="24"/>
          <w:szCs w:val="24"/>
          <w:lang w:val="en-US" w:eastAsia="zh-CN"/>
        </w:rPr>
        <w:t>江西元亨亿丰建设工程有限公司</w:t>
      </w:r>
    </w:p>
    <w:p w14:paraId="48A3A3C0">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420" w:lineRule="atLeast"/>
        <w:ind w:left="0" w:right="0" w:firstLine="480" w:firstLineChars="200"/>
        <w:jc w:val="both"/>
        <w:textAlignment w:val="auto"/>
        <w:rPr>
          <w:rFonts w:hint="eastAsia" w:ascii="仿宋" w:hAnsi="仿宋" w:eastAsia="仿宋" w:cs="仿宋"/>
          <w:bCs/>
          <w:color w:val="auto"/>
          <w:kern w:val="2"/>
          <w:sz w:val="24"/>
          <w:szCs w:val="24"/>
          <w:lang w:val="en-US" w:eastAsia="zh-CN" w:bidi="ar-SA"/>
        </w:rPr>
      </w:pPr>
      <w:r>
        <w:rPr>
          <w:rFonts w:hint="eastAsia" w:ascii="仿宋" w:hAnsi="仿宋" w:eastAsia="仿宋" w:cs="仿宋"/>
          <w:sz w:val="24"/>
          <w:szCs w:val="24"/>
        </w:rPr>
        <w:t>地 址：</w:t>
      </w:r>
      <w:r>
        <w:rPr>
          <w:rFonts w:hint="eastAsia" w:ascii="仿宋" w:hAnsi="仿宋" w:eastAsia="仿宋" w:cs="仿宋"/>
          <w:bCs/>
          <w:color w:val="auto"/>
          <w:kern w:val="2"/>
          <w:sz w:val="24"/>
          <w:szCs w:val="24"/>
          <w:lang w:val="en-US" w:eastAsia="zh-CN" w:bidi="ar-SA"/>
        </w:rPr>
        <w:t>抚州市东乡区子山路69号</w:t>
      </w:r>
    </w:p>
    <w:p w14:paraId="32249238">
      <w:pPr>
        <w:spacing w:line="360" w:lineRule="auto"/>
        <w:ind w:firstLine="480" w:firstLineChars="200"/>
        <w:rPr>
          <w:rFonts w:hint="eastAsia" w:ascii="仿宋" w:hAnsi="仿宋" w:eastAsia="仿宋" w:cs="仿宋"/>
          <w:sz w:val="24"/>
          <w:szCs w:val="24"/>
        </w:rPr>
      </w:pPr>
    </w:p>
    <w:p w14:paraId="528BBCD9">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联系人：</w:t>
      </w:r>
      <w:r>
        <w:rPr>
          <w:rFonts w:hint="eastAsia" w:ascii="仿宋" w:hAnsi="仿宋" w:eastAsia="仿宋" w:cs="仿宋"/>
          <w:sz w:val="24"/>
          <w:szCs w:val="24"/>
          <w:lang w:eastAsia="zh-CN"/>
        </w:rPr>
        <w:t>万</w:t>
      </w:r>
      <w:r>
        <w:rPr>
          <w:rFonts w:hint="eastAsia" w:ascii="仿宋" w:hAnsi="仿宋" w:eastAsia="仿宋" w:cs="仿宋"/>
          <w:sz w:val="24"/>
          <w:szCs w:val="24"/>
        </w:rPr>
        <w:t>先生</w:t>
      </w:r>
    </w:p>
    <w:p w14:paraId="05E6426F">
      <w:pPr>
        <w:spacing w:line="360" w:lineRule="auto"/>
        <w:ind w:left="420" w:leftChars="200"/>
        <w:rPr>
          <w:rFonts w:ascii="仿宋" w:hAnsi="仿宋" w:eastAsia="仿宋" w:cs="仿宋"/>
          <w:sz w:val="24"/>
          <w:szCs w:val="24"/>
        </w:rPr>
      </w:pPr>
      <w:r>
        <w:rPr>
          <w:rFonts w:hint="eastAsia" w:ascii="仿宋" w:hAnsi="仿宋" w:eastAsia="仿宋" w:cs="仿宋"/>
          <w:sz w:val="24"/>
          <w:szCs w:val="24"/>
        </w:rPr>
        <w:t>联系方式：</w:t>
      </w:r>
      <w:r>
        <w:rPr>
          <w:rFonts w:hint="eastAsia" w:ascii="宋体" w:hAnsi="宋体" w:eastAsia="宋体" w:cs="宋体"/>
          <w:kern w:val="0"/>
          <w:sz w:val="24"/>
          <w:szCs w:val="24"/>
          <w:lang w:val="en-US" w:eastAsia="zh-CN"/>
        </w:rPr>
        <w:t>15179404230</w:t>
      </w:r>
    </w:p>
    <w:p w14:paraId="7EA16216">
      <w:pPr>
        <w:pStyle w:val="5"/>
        <w:spacing w:line="460" w:lineRule="exact"/>
        <w:jc w:val="center"/>
        <w:rPr>
          <w:rFonts w:hint="eastAsia" w:ascii="仿宋" w:hAnsi="仿宋" w:eastAsia="仿宋" w:cs="仿宋"/>
          <w:b/>
          <w:bCs/>
          <w:sz w:val="32"/>
        </w:rPr>
      </w:pPr>
      <w:bookmarkStart w:id="36" w:name="_Toc213655046"/>
    </w:p>
    <w:p w14:paraId="40E91706">
      <w:pPr>
        <w:pStyle w:val="5"/>
        <w:spacing w:line="460" w:lineRule="exact"/>
        <w:jc w:val="center"/>
        <w:rPr>
          <w:rFonts w:ascii="仿宋" w:hAnsi="仿宋" w:eastAsia="仿宋" w:cs="仿宋"/>
          <w:b/>
          <w:bCs/>
          <w:sz w:val="32"/>
        </w:rPr>
      </w:pPr>
      <w:r>
        <w:rPr>
          <w:rFonts w:hint="eastAsia" w:ascii="仿宋" w:hAnsi="仿宋" w:eastAsia="仿宋" w:cs="仿宋"/>
          <w:b/>
          <w:bCs/>
          <w:sz w:val="32"/>
        </w:rPr>
        <w:t>第二章 供应商须知</w:t>
      </w:r>
      <w:bookmarkEnd w:id="36"/>
    </w:p>
    <w:p w14:paraId="3FA8F74A">
      <w:pPr>
        <w:pStyle w:val="6"/>
        <w:numPr>
          <w:ilvl w:val="0"/>
          <w:numId w:val="1"/>
        </w:numPr>
        <w:spacing w:before="0" w:after="0" w:line="460" w:lineRule="exact"/>
        <w:rPr>
          <w:rFonts w:ascii="仿宋" w:hAnsi="仿宋" w:eastAsia="仿宋" w:cs="仿宋"/>
          <w:sz w:val="28"/>
          <w:szCs w:val="28"/>
        </w:rPr>
      </w:pPr>
      <w:bookmarkStart w:id="37" w:name="_Toc213655047"/>
      <w:bookmarkStart w:id="38" w:name="_Toc220403898"/>
      <w:bookmarkStart w:id="39" w:name="_Toc221335709"/>
      <w:bookmarkStart w:id="40" w:name="_Toc220257383"/>
      <w:r>
        <w:rPr>
          <w:rFonts w:hint="eastAsia" w:ascii="仿宋" w:hAnsi="仿宋" w:eastAsia="仿宋" w:cs="仿宋"/>
          <w:sz w:val="28"/>
          <w:szCs w:val="28"/>
        </w:rPr>
        <w:t>供应商须知前附表</w:t>
      </w:r>
      <w:bookmarkEnd w:id="37"/>
      <w:bookmarkEnd w:id="38"/>
      <w:bookmarkEnd w:id="39"/>
      <w:bookmarkEnd w:id="40"/>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1547"/>
        <w:gridCol w:w="7665"/>
      </w:tblGrid>
      <w:tr w14:paraId="14AC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32" w:type="pct"/>
            <w:vAlign w:val="center"/>
          </w:tcPr>
          <w:p w14:paraId="228B4174">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bCs/>
                <w:sz w:val="24"/>
                <w:szCs w:val="24"/>
              </w:rPr>
            </w:pPr>
            <w:r>
              <w:rPr>
                <w:rFonts w:hint="eastAsia" w:ascii="仿宋" w:hAnsi="仿宋" w:eastAsia="仿宋" w:cs="仿宋"/>
                <w:b/>
                <w:bCs/>
                <w:sz w:val="24"/>
                <w:szCs w:val="24"/>
              </w:rPr>
              <w:t>序号</w:t>
            </w:r>
          </w:p>
        </w:tc>
        <w:tc>
          <w:tcPr>
            <w:tcW w:w="767" w:type="pct"/>
            <w:vAlign w:val="center"/>
          </w:tcPr>
          <w:p w14:paraId="6AD41F5D">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b/>
                <w:bCs/>
                <w:sz w:val="24"/>
                <w:szCs w:val="24"/>
              </w:rPr>
            </w:pPr>
            <w:r>
              <w:rPr>
                <w:rFonts w:hint="eastAsia" w:ascii="仿宋" w:hAnsi="仿宋" w:eastAsia="仿宋" w:cs="仿宋"/>
                <w:b/>
                <w:bCs/>
                <w:sz w:val="24"/>
                <w:szCs w:val="24"/>
              </w:rPr>
              <w:t>条款号</w:t>
            </w:r>
          </w:p>
        </w:tc>
        <w:tc>
          <w:tcPr>
            <w:tcW w:w="3800" w:type="pct"/>
            <w:vAlign w:val="center"/>
          </w:tcPr>
          <w:p w14:paraId="7AD36E8A">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b/>
                <w:bCs/>
                <w:sz w:val="24"/>
                <w:szCs w:val="24"/>
              </w:rPr>
            </w:pPr>
            <w:r>
              <w:rPr>
                <w:rFonts w:hint="eastAsia" w:ascii="仿宋" w:hAnsi="仿宋" w:eastAsia="仿宋" w:cs="仿宋"/>
                <w:b/>
                <w:bCs/>
                <w:sz w:val="24"/>
                <w:szCs w:val="24"/>
              </w:rPr>
              <w:t>内容</w:t>
            </w:r>
          </w:p>
        </w:tc>
      </w:tr>
      <w:tr w14:paraId="298E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432" w:type="pct"/>
            <w:vAlign w:val="center"/>
          </w:tcPr>
          <w:p w14:paraId="6B205D4B">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w:t>
            </w:r>
          </w:p>
        </w:tc>
        <w:tc>
          <w:tcPr>
            <w:tcW w:w="767" w:type="pct"/>
            <w:vAlign w:val="center"/>
          </w:tcPr>
          <w:p w14:paraId="6375C9A2">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w:t>
            </w:r>
          </w:p>
        </w:tc>
        <w:tc>
          <w:tcPr>
            <w:tcW w:w="3800" w:type="pct"/>
            <w:vAlign w:val="center"/>
          </w:tcPr>
          <w:p w14:paraId="65231D09">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项目名称及项目编号：详见“第一章 谈判邀请”</w:t>
            </w:r>
          </w:p>
        </w:tc>
      </w:tr>
      <w:tr w14:paraId="3EB3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432" w:type="pct"/>
            <w:vAlign w:val="center"/>
          </w:tcPr>
          <w:p w14:paraId="2E046BE1">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w:t>
            </w:r>
          </w:p>
        </w:tc>
        <w:tc>
          <w:tcPr>
            <w:tcW w:w="767" w:type="pct"/>
            <w:vAlign w:val="center"/>
          </w:tcPr>
          <w:p w14:paraId="5A243E0B">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2.1</w:t>
            </w:r>
          </w:p>
        </w:tc>
        <w:tc>
          <w:tcPr>
            <w:tcW w:w="3800" w:type="pct"/>
            <w:vAlign w:val="center"/>
          </w:tcPr>
          <w:p w14:paraId="1E77E2B7">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采购人名称：详见“第一章  谈判邀请”</w:t>
            </w:r>
          </w:p>
        </w:tc>
      </w:tr>
      <w:tr w14:paraId="5850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432" w:type="pct"/>
            <w:vAlign w:val="center"/>
          </w:tcPr>
          <w:p w14:paraId="6470C2C6">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3</w:t>
            </w:r>
          </w:p>
        </w:tc>
        <w:tc>
          <w:tcPr>
            <w:tcW w:w="767" w:type="pct"/>
            <w:vAlign w:val="center"/>
          </w:tcPr>
          <w:p w14:paraId="2BCD100C">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2.2</w:t>
            </w:r>
          </w:p>
        </w:tc>
        <w:tc>
          <w:tcPr>
            <w:tcW w:w="3800" w:type="pct"/>
            <w:vAlign w:val="center"/>
          </w:tcPr>
          <w:p w14:paraId="6CB97AC7">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采购代理机构名称：详见“第一章  谈判邀请”</w:t>
            </w:r>
          </w:p>
        </w:tc>
      </w:tr>
      <w:tr w14:paraId="196A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432" w:type="pct"/>
            <w:vAlign w:val="center"/>
          </w:tcPr>
          <w:p w14:paraId="47E11179">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4</w:t>
            </w:r>
          </w:p>
        </w:tc>
        <w:tc>
          <w:tcPr>
            <w:tcW w:w="767" w:type="pct"/>
            <w:vAlign w:val="center"/>
          </w:tcPr>
          <w:p w14:paraId="3FAC19AF">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3.2.1</w:t>
            </w:r>
          </w:p>
        </w:tc>
        <w:tc>
          <w:tcPr>
            <w:tcW w:w="3800" w:type="pct"/>
            <w:vAlign w:val="center"/>
          </w:tcPr>
          <w:p w14:paraId="3E958DE7">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本项目是否接受联合体参加谈判：详见“第一章  谈判邀请”</w:t>
            </w:r>
          </w:p>
        </w:tc>
      </w:tr>
      <w:tr w14:paraId="0D33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2" w:type="pct"/>
            <w:vAlign w:val="center"/>
          </w:tcPr>
          <w:p w14:paraId="6695213F">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5</w:t>
            </w:r>
          </w:p>
        </w:tc>
        <w:tc>
          <w:tcPr>
            <w:tcW w:w="767" w:type="pct"/>
            <w:vAlign w:val="center"/>
          </w:tcPr>
          <w:p w14:paraId="2011445C">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8</w:t>
            </w:r>
          </w:p>
        </w:tc>
        <w:tc>
          <w:tcPr>
            <w:tcW w:w="3800" w:type="pct"/>
            <w:vAlign w:val="center"/>
          </w:tcPr>
          <w:p w14:paraId="3F26F68A">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rPr>
            </w:pPr>
            <w:r>
              <w:rPr>
                <w:rFonts w:hint="eastAsia" w:ascii="仿宋" w:hAnsi="仿宋" w:eastAsia="仿宋" w:cs="仿宋"/>
                <w:b/>
                <w:sz w:val="24"/>
                <w:szCs w:val="24"/>
              </w:rPr>
              <w:t>供应商应当提交的资格、资信证明文件</w:t>
            </w:r>
          </w:p>
        </w:tc>
      </w:tr>
      <w:tr w14:paraId="0B5D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432" w:type="pct"/>
            <w:vAlign w:val="center"/>
          </w:tcPr>
          <w:p w14:paraId="0DDD4757">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6</w:t>
            </w:r>
          </w:p>
        </w:tc>
        <w:tc>
          <w:tcPr>
            <w:tcW w:w="767" w:type="pct"/>
            <w:vAlign w:val="center"/>
          </w:tcPr>
          <w:p w14:paraId="55434FD8">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15</w:t>
            </w:r>
          </w:p>
        </w:tc>
        <w:tc>
          <w:tcPr>
            <w:tcW w:w="3800" w:type="pct"/>
            <w:vAlign w:val="center"/>
          </w:tcPr>
          <w:p w14:paraId="40B25FE6">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b/>
                <w:bCs/>
                <w:sz w:val="24"/>
                <w:szCs w:val="24"/>
              </w:rPr>
              <w:t>谈判保证金只接受以下形式:银行转账；</w:t>
            </w:r>
          </w:p>
          <w:p w14:paraId="5ECA9543">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Cs/>
                <w:sz w:val="24"/>
                <w:szCs w:val="24"/>
                <w:highlight w:val="none"/>
              </w:rPr>
            </w:pPr>
            <w:r>
              <w:rPr>
                <w:rFonts w:hint="eastAsia" w:ascii="仿宋" w:hAnsi="仿宋" w:eastAsia="仿宋" w:cs="仿宋"/>
                <w:bCs/>
                <w:sz w:val="24"/>
                <w:szCs w:val="24"/>
              </w:rPr>
              <w:t>谈判保证金必须在谈判截止时间前到达谈判保证金账户（到账时间以提交的银行到账单为准）。谈判保证金必须从谈判企业法定代表人营业执照注册所在地本单位基本帐户一次性（不含企业的分公司或办事处的帐户）转入下列</w:t>
            </w:r>
            <w:r>
              <w:rPr>
                <w:rFonts w:hint="eastAsia" w:ascii="仿宋" w:hAnsi="仿宋" w:eastAsia="仿宋" w:cs="仿宋"/>
                <w:bCs/>
                <w:sz w:val="24"/>
                <w:szCs w:val="24"/>
                <w:highlight w:val="none"/>
              </w:rPr>
              <w:t>采购人指定帐户，不能提交现金。</w:t>
            </w:r>
          </w:p>
          <w:p w14:paraId="53BF197F">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bCs/>
                <w:sz w:val="24"/>
                <w:highlight w:val="none"/>
              </w:rPr>
            </w:pPr>
            <w:r>
              <w:rPr>
                <w:rFonts w:hint="eastAsia" w:ascii="仿宋" w:hAnsi="仿宋" w:eastAsia="仿宋" w:cs="仿宋"/>
                <w:b/>
                <w:sz w:val="24"/>
                <w:highlight w:val="none"/>
              </w:rPr>
              <w:t>谈判保证金:</w:t>
            </w:r>
            <w:r>
              <w:rPr>
                <w:rFonts w:hint="eastAsia" w:ascii="仿宋" w:hAnsi="仿宋" w:eastAsia="仿宋" w:cs="仿宋"/>
                <w:b/>
                <w:bCs/>
                <w:sz w:val="24"/>
                <w:highlight w:val="none"/>
              </w:rPr>
              <w:t>人民币</w:t>
            </w:r>
            <w:r>
              <w:rPr>
                <w:rFonts w:hint="eastAsia" w:ascii="仿宋" w:hAnsi="仿宋" w:eastAsia="仿宋" w:cs="仿宋"/>
                <w:b/>
                <w:bCs/>
                <w:sz w:val="24"/>
                <w:highlight w:val="none"/>
                <w:lang w:val="en-US" w:eastAsia="zh-CN"/>
              </w:rPr>
              <w:t>壹</w:t>
            </w:r>
            <w:r>
              <w:rPr>
                <w:rFonts w:hint="eastAsia" w:ascii="仿宋" w:hAnsi="仿宋" w:eastAsia="仿宋" w:cs="仿宋"/>
                <w:b/>
                <w:bCs/>
                <w:sz w:val="24"/>
                <w:highlight w:val="none"/>
                <w:lang w:eastAsia="zh-CN"/>
              </w:rPr>
              <w:t>仟</w:t>
            </w:r>
            <w:r>
              <w:rPr>
                <w:rFonts w:hint="eastAsia" w:ascii="仿宋" w:hAnsi="仿宋" w:eastAsia="仿宋" w:cs="仿宋"/>
                <w:b/>
                <w:bCs/>
                <w:sz w:val="24"/>
                <w:highlight w:val="none"/>
                <w:lang w:val="en-US" w:eastAsia="zh-CN"/>
              </w:rPr>
              <w:t>捌</w:t>
            </w:r>
            <w:r>
              <w:rPr>
                <w:rFonts w:hint="eastAsia" w:ascii="仿宋" w:hAnsi="仿宋" w:eastAsia="仿宋" w:cs="仿宋"/>
                <w:b/>
                <w:bCs/>
                <w:sz w:val="24"/>
                <w:highlight w:val="none"/>
                <w:lang w:eastAsia="zh-CN"/>
              </w:rPr>
              <w:t>佰</w:t>
            </w:r>
            <w:r>
              <w:rPr>
                <w:rFonts w:hint="eastAsia" w:ascii="仿宋" w:hAnsi="仿宋" w:eastAsia="仿宋" w:cs="仿宋"/>
                <w:b/>
                <w:bCs/>
                <w:sz w:val="24"/>
                <w:highlight w:val="none"/>
              </w:rPr>
              <w:t>元整（小写：</w:t>
            </w:r>
            <w:r>
              <w:rPr>
                <w:rFonts w:hint="eastAsia" w:ascii="仿宋" w:hAnsi="仿宋" w:eastAsia="仿宋" w:cs="仿宋"/>
                <w:b/>
                <w:bCs/>
                <w:sz w:val="24"/>
                <w:highlight w:val="none"/>
                <w:lang w:val="en-US" w:eastAsia="zh-CN"/>
              </w:rPr>
              <w:t>18</w:t>
            </w:r>
            <w:r>
              <w:rPr>
                <w:rFonts w:hint="eastAsia" w:ascii="仿宋" w:hAnsi="仿宋" w:eastAsia="仿宋" w:cs="仿宋"/>
                <w:b/>
                <w:bCs/>
                <w:sz w:val="24"/>
                <w:highlight w:val="none"/>
              </w:rPr>
              <w:t>00.00元）；</w:t>
            </w:r>
          </w:p>
          <w:p w14:paraId="048F9F4A">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highlight w:val="none"/>
              </w:rPr>
            </w:pPr>
            <w:r>
              <w:rPr>
                <w:rFonts w:hint="eastAsia" w:ascii="仿宋" w:hAnsi="仿宋" w:eastAsia="仿宋" w:cs="仿宋"/>
                <w:b/>
                <w:sz w:val="24"/>
                <w:highlight w:val="none"/>
              </w:rPr>
              <w:t>谈判保证金转入账户：</w:t>
            </w:r>
            <w:r>
              <w:rPr>
                <w:rFonts w:hint="eastAsia" w:ascii="仿宋" w:hAnsi="仿宋" w:eastAsia="仿宋" w:cs="仿宋"/>
                <w:b/>
                <w:sz w:val="24"/>
                <w:szCs w:val="24"/>
                <w:highlight w:val="none"/>
              </w:rPr>
              <w:t xml:space="preserve"> </w:t>
            </w:r>
          </w:p>
          <w:p w14:paraId="051D0D89">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highlight w:val="none"/>
              </w:rPr>
            </w:pPr>
            <w:r>
              <w:rPr>
                <w:rFonts w:hint="eastAsia" w:ascii="仿宋" w:hAnsi="仿宋" w:eastAsia="仿宋" w:cs="仿宋"/>
                <w:b/>
                <w:sz w:val="24"/>
                <w:szCs w:val="24"/>
                <w:highlight w:val="none"/>
              </w:rPr>
              <w:t>1.账户名：</w:t>
            </w:r>
            <w:r>
              <w:rPr>
                <w:rFonts w:hint="eastAsia" w:ascii="宋体" w:hAnsi="宋体" w:eastAsia="宋体" w:cs="宋体"/>
                <w:color w:val="0000FF"/>
                <w:sz w:val="24"/>
                <w:lang w:eastAsia="zh-CN"/>
              </w:rPr>
              <w:t>江西元亨亿丰建设工程有限公司</w:t>
            </w:r>
          </w:p>
          <w:p w14:paraId="62F83975">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highlight w:val="none"/>
              </w:rPr>
            </w:pPr>
            <w:r>
              <w:rPr>
                <w:rFonts w:hint="eastAsia" w:ascii="仿宋" w:hAnsi="仿宋" w:eastAsia="仿宋" w:cs="仿宋"/>
                <w:b/>
                <w:sz w:val="24"/>
                <w:szCs w:val="24"/>
                <w:highlight w:val="none"/>
              </w:rPr>
              <w:t>开户行：</w:t>
            </w:r>
            <w:r>
              <w:rPr>
                <w:rFonts w:hint="eastAsia" w:ascii="宋体" w:hAnsi="宋体" w:eastAsia="宋体" w:cs="宋体"/>
                <w:color w:val="0000FF"/>
                <w:sz w:val="24"/>
                <w:lang w:eastAsia="zh-CN"/>
              </w:rPr>
              <w:t>中国银行东乡支行营业部</w:t>
            </w:r>
            <w:r>
              <w:rPr>
                <w:rFonts w:hint="eastAsia" w:ascii="宋体" w:hAnsi="宋体" w:eastAsia="宋体" w:cs="宋体"/>
                <w:color w:val="0000FF"/>
                <w:sz w:val="24"/>
              </w:rPr>
              <w:t xml:space="preserve"> </w:t>
            </w:r>
          </w:p>
          <w:p w14:paraId="363D5DE2">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rPr>
            </w:pPr>
            <w:r>
              <w:rPr>
                <w:rFonts w:hint="eastAsia" w:ascii="仿宋" w:hAnsi="仿宋" w:eastAsia="仿宋" w:cs="仿宋"/>
                <w:b/>
                <w:sz w:val="24"/>
                <w:szCs w:val="24"/>
              </w:rPr>
              <w:t>银行账号：</w:t>
            </w:r>
            <w:r>
              <w:rPr>
                <w:rFonts w:hint="eastAsia" w:ascii="宋体" w:hAnsi="宋体" w:eastAsia="宋体" w:cs="宋体"/>
                <w:color w:val="0000FF"/>
                <w:sz w:val="24"/>
                <w:lang w:eastAsia="zh-CN"/>
              </w:rPr>
              <w:t>191764946269</w:t>
            </w:r>
          </w:p>
          <w:p w14:paraId="742D8776">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b/>
                <w:sz w:val="24"/>
                <w:szCs w:val="24"/>
              </w:rPr>
              <w:t>凭证请注明“</w:t>
            </w:r>
            <w:r>
              <w:rPr>
                <w:rFonts w:hint="eastAsia" w:ascii="宋体" w:hAnsi="宋体" w:eastAsia="宋体" w:cs="宋体"/>
                <w:i w:val="0"/>
                <w:iCs w:val="0"/>
                <w:caps w:val="0"/>
                <w:color w:val="0000FF"/>
                <w:spacing w:val="0"/>
                <w:sz w:val="27"/>
                <w:szCs w:val="27"/>
                <w:shd w:val="clear" w:color="auto" w:fill="FFFFFF"/>
                <w:lang w:eastAsia="zh-CN"/>
              </w:rPr>
              <w:t>东乡区</w:t>
            </w:r>
            <w:r>
              <w:rPr>
                <w:rFonts w:hint="eastAsia" w:ascii="宋体" w:hAnsi="宋体" w:eastAsia="宋体" w:cs="宋体"/>
                <w:i w:val="0"/>
                <w:iCs w:val="0"/>
                <w:caps w:val="0"/>
                <w:color w:val="0000FF"/>
                <w:spacing w:val="0"/>
                <w:sz w:val="27"/>
                <w:szCs w:val="27"/>
                <w:shd w:val="clear" w:color="auto" w:fill="FFFFFF"/>
              </w:rPr>
              <w:t>各乡镇生活污水处理厂设备运营和维护</w:t>
            </w:r>
            <w:r>
              <w:rPr>
                <w:rFonts w:hint="eastAsia" w:ascii="宋体" w:hAnsi="宋体" w:eastAsia="宋体" w:cs="宋体"/>
                <w:i w:val="0"/>
                <w:iCs w:val="0"/>
                <w:caps w:val="0"/>
                <w:color w:val="0000FF"/>
                <w:spacing w:val="0"/>
                <w:sz w:val="27"/>
                <w:szCs w:val="27"/>
                <w:shd w:val="clear" w:color="auto" w:fill="FFFFFF"/>
                <w:lang w:eastAsia="zh-CN"/>
              </w:rPr>
              <w:t>项目</w:t>
            </w:r>
            <w:r>
              <w:rPr>
                <w:rFonts w:hint="eastAsia" w:ascii="宋体" w:hAnsi="宋体" w:eastAsia="宋体" w:cs="宋体"/>
                <w:i w:val="0"/>
                <w:iCs w:val="0"/>
                <w:caps w:val="0"/>
                <w:color w:val="0000FF"/>
                <w:spacing w:val="0"/>
                <w:sz w:val="27"/>
                <w:szCs w:val="27"/>
                <w:shd w:val="clear" w:color="auto" w:fill="FFFFFF"/>
                <w:lang w:val="en-US" w:eastAsia="zh-CN"/>
              </w:rPr>
              <w:t>PVC管材及配件</w:t>
            </w:r>
            <w:r>
              <w:rPr>
                <w:rFonts w:hint="eastAsia" w:ascii="宋体" w:hAnsi="宋体" w:eastAsia="宋体" w:cs="宋体"/>
                <w:i w:val="0"/>
                <w:iCs w:val="0"/>
                <w:caps w:val="0"/>
                <w:color w:val="0000FF"/>
                <w:spacing w:val="0"/>
                <w:sz w:val="27"/>
                <w:szCs w:val="27"/>
                <w:shd w:val="clear" w:color="auto" w:fill="FFFFFF"/>
              </w:rPr>
              <w:t>采购</w:t>
            </w:r>
            <w:r>
              <w:rPr>
                <w:rFonts w:hint="eastAsia" w:ascii="宋体" w:hAnsi="宋体" w:cs="宋体"/>
                <w:i w:val="0"/>
                <w:iCs w:val="0"/>
                <w:caps w:val="0"/>
                <w:color w:val="0000FF"/>
                <w:spacing w:val="0"/>
                <w:sz w:val="27"/>
                <w:szCs w:val="27"/>
                <w:shd w:val="clear" w:color="auto" w:fill="FFFFFF"/>
                <w:lang w:eastAsia="zh-CN"/>
              </w:rPr>
              <w:t>竞争性谈判（第二次）投标保证金</w:t>
            </w:r>
            <w:r>
              <w:rPr>
                <w:rFonts w:hint="eastAsia" w:ascii="仿宋" w:hAnsi="仿宋" w:eastAsia="仿宋" w:cs="仿宋"/>
                <w:b/>
                <w:sz w:val="24"/>
                <w:szCs w:val="24"/>
              </w:rPr>
              <w:t>”字样；未按要求汇出到账或标注不清，影响谈判的，由谈判人自行负责。</w:t>
            </w:r>
          </w:p>
        </w:tc>
      </w:tr>
      <w:tr w14:paraId="1824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7F7BF799">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7</w:t>
            </w:r>
          </w:p>
        </w:tc>
        <w:tc>
          <w:tcPr>
            <w:tcW w:w="767" w:type="pct"/>
            <w:vAlign w:val="center"/>
          </w:tcPr>
          <w:p w14:paraId="331707E6">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16</w:t>
            </w:r>
          </w:p>
        </w:tc>
        <w:tc>
          <w:tcPr>
            <w:tcW w:w="3800" w:type="pct"/>
            <w:vAlign w:val="center"/>
          </w:tcPr>
          <w:p w14:paraId="1752FEFF">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rPr>
            </w:pPr>
            <w:r>
              <w:rPr>
                <w:rFonts w:hint="eastAsia" w:ascii="仿宋" w:hAnsi="仿宋" w:eastAsia="仿宋" w:cs="仿宋"/>
                <w:sz w:val="24"/>
                <w:szCs w:val="24"/>
              </w:rPr>
              <w:t xml:space="preserve">谈判有效期：自谈判之日起 </w:t>
            </w:r>
            <w:r>
              <w:rPr>
                <w:rFonts w:hint="eastAsia" w:ascii="仿宋" w:hAnsi="仿宋" w:eastAsia="仿宋" w:cs="仿宋"/>
                <w:b/>
                <w:sz w:val="24"/>
                <w:szCs w:val="24"/>
                <w:u w:val="single"/>
              </w:rPr>
              <w:t xml:space="preserve">90 </w:t>
            </w:r>
            <w:r>
              <w:rPr>
                <w:rFonts w:hint="eastAsia" w:ascii="仿宋" w:hAnsi="仿宋" w:eastAsia="仿宋" w:cs="仿宋"/>
                <w:b/>
                <w:sz w:val="24"/>
                <w:szCs w:val="24"/>
              </w:rPr>
              <w:t>天</w:t>
            </w:r>
          </w:p>
        </w:tc>
      </w:tr>
      <w:tr w14:paraId="7D38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5AB7DBBD">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8</w:t>
            </w:r>
          </w:p>
        </w:tc>
        <w:tc>
          <w:tcPr>
            <w:tcW w:w="767" w:type="pct"/>
            <w:vAlign w:val="center"/>
          </w:tcPr>
          <w:p w14:paraId="29732082">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18</w:t>
            </w:r>
          </w:p>
        </w:tc>
        <w:tc>
          <w:tcPr>
            <w:tcW w:w="3800" w:type="pct"/>
            <w:vAlign w:val="center"/>
          </w:tcPr>
          <w:p w14:paraId="3F48A435">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响应文件的份数：</w:t>
            </w:r>
            <w:r>
              <w:rPr>
                <w:rFonts w:hint="eastAsia" w:ascii="仿宋" w:hAnsi="仿宋" w:eastAsia="仿宋" w:cs="仿宋"/>
                <w:b/>
                <w:bCs/>
                <w:sz w:val="24"/>
                <w:szCs w:val="24"/>
              </w:rPr>
              <w:t>正本1份、副本2份</w:t>
            </w:r>
          </w:p>
          <w:p w14:paraId="7968ACC1">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b/>
                <w:bCs/>
                <w:sz w:val="24"/>
                <w:szCs w:val="24"/>
              </w:rPr>
              <w:t>注：</w:t>
            </w:r>
            <w:r>
              <w:rPr>
                <w:rFonts w:hint="eastAsia" w:ascii="仿宋" w:hAnsi="仿宋" w:eastAsia="仿宋" w:cs="仿宋"/>
                <w:b/>
                <w:bCs/>
                <w:color w:val="auto"/>
                <w:sz w:val="24"/>
                <w:szCs w:val="24"/>
              </w:rPr>
              <w:t>响应文件正、副本均须装订</w:t>
            </w:r>
          </w:p>
        </w:tc>
      </w:tr>
      <w:tr w14:paraId="1C9F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21362510">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9</w:t>
            </w:r>
          </w:p>
        </w:tc>
        <w:tc>
          <w:tcPr>
            <w:tcW w:w="767" w:type="pct"/>
            <w:vAlign w:val="center"/>
          </w:tcPr>
          <w:p w14:paraId="11CD2525">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19</w:t>
            </w:r>
          </w:p>
        </w:tc>
        <w:tc>
          <w:tcPr>
            <w:tcW w:w="3800" w:type="pct"/>
            <w:vAlign w:val="center"/>
          </w:tcPr>
          <w:p w14:paraId="50E27483">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响应文件递交截止时间：详见“第一章 谈判邀请”</w:t>
            </w:r>
          </w:p>
          <w:p w14:paraId="6BBE012F">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谈判时间：详见“第一章 谈判邀请”</w:t>
            </w:r>
          </w:p>
          <w:p w14:paraId="2A73C0E9">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谈判地点：详见“第一章 谈判邀请”</w:t>
            </w:r>
          </w:p>
        </w:tc>
      </w:tr>
      <w:tr w14:paraId="12D8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2" w:type="pct"/>
            <w:vAlign w:val="center"/>
          </w:tcPr>
          <w:p w14:paraId="2D6D5BA8">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10</w:t>
            </w:r>
          </w:p>
        </w:tc>
        <w:tc>
          <w:tcPr>
            <w:tcW w:w="767" w:type="pct"/>
            <w:vAlign w:val="center"/>
          </w:tcPr>
          <w:p w14:paraId="193C2C6D">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27</w:t>
            </w:r>
          </w:p>
        </w:tc>
        <w:tc>
          <w:tcPr>
            <w:tcW w:w="3800" w:type="pct"/>
            <w:vAlign w:val="center"/>
          </w:tcPr>
          <w:p w14:paraId="23690A68">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推荐成交候选供应商方法及提供相同品牌产品的不同供应商参加同一合同项下谈判的，参加评审、获得成交供应商推荐资格的认定：</w:t>
            </w:r>
          </w:p>
          <w:p w14:paraId="031821C3">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提供相同品牌产品的不同供应商参加本项目谈判的，以其中通过资格性审查、符合性审查且最后报价最低的参加评审。报价相同的，由谈判小组随机抽取一个参加评审的供应商，</w:t>
            </w:r>
            <w:r>
              <w:rPr>
                <w:rFonts w:hint="eastAsia" w:ascii="仿宋" w:hAnsi="仿宋" w:eastAsia="仿宋" w:cs="仿宋"/>
                <w:bCs/>
                <w:sz w:val="24"/>
                <w:szCs w:val="24"/>
              </w:rPr>
              <w:t>其他响应文件无效。</w:t>
            </w:r>
          </w:p>
        </w:tc>
      </w:tr>
      <w:tr w14:paraId="4663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6DDF4125">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11</w:t>
            </w:r>
          </w:p>
        </w:tc>
        <w:tc>
          <w:tcPr>
            <w:tcW w:w="767" w:type="pct"/>
            <w:vAlign w:val="center"/>
          </w:tcPr>
          <w:p w14:paraId="67996054">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28</w:t>
            </w:r>
          </w:p>
        </w:tc>
        <w:tc>
          <w:tcPr>
            <w:tcW w:w="3800" w:type="pct"/>
            <w:vAlign w:val="center"/>
          </w:tcPr>
          <w:p w14:paraId="6AC6493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ascii="仿宋" w:hAnsi="仿宋" w:eastAsia="仿宋" w:cs="仿宋"/>
                <w:bCs/>
                <w:sz w:val="24"/>
                <w:szCs w:val="24"/>
                <w:lang w:val="en-GB"/>
              </w:rPr>
            </w:pPr>
            <w:r>
              <w:rPr>
                <w:rFonts w:hint="eastAsia" w:ascii="仿宋" w:hAnsi="仿宋" w:eastAsia="仿宋" w:cs="仿宋"/>
                <w:bCs/>
                <w:sz w:val="24"/>
                <w:szCs w:val="24"/>
                <w:lang w:val="en-GB"/>
              </w:rPr>
              <w:t>确定成交供应商：</w:t>
            </w:r>
          </w:p>
          <w:p w14:paraId="641D1F8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bCs/>
                <w:sz w:val="24"/>
                <w:szCs w:val="24"/>
                <w:lang w:val="en-GB"/>
              </w:rPr>
              <w:t>采购人从评审报告提出的成交候选人中，根据质量和服务均能满足谈判文件实质性响应要求且最后报价最低的原则确定成交供应商。</w:t>
            </w:r>
          </w:p>
        </w:tc>
      </w:tr>
      <w:tr w14:paraId="5DC8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09D00834">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12</w:t>
            </w:r>
          </w:p>
        </w:tc>
        <w:tc>
          <w:tcPr>
            <w:tcW w:w="767" w:type="pct"/>
            <w:vAlign w:val="center"/>
          </w:tcPr>
          <w:p w14:paraId="75A153F0">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31</w:t>
            </w:r>
          </w:p>
        </w:tc>
        <w:tc>
          <w:tcPr>
            <w:tcW w:w="3800" w:type="pct"/>
            <w:vAlign w:val="center"/>
          </w:tcPr>
          <w:p w14:paraId="6B1DA155">
            <w:pPr>
              <w:pStyle w:val="14"/>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31.1履约保证金金额：</w:t>
            </w:r>
            <w:r>
              <w:rPr>
                <w:rFonts w:hint="eastAsia" w:ascii="仿宋" w:hAnsi="仿宋" w:eastAsia="仿宋" w:cs="仿宋"/>
                <w:b/>
                <w:bCs/>
                <w:sz w:val="24"/>
                <w:szCs w:val="24"/>
              </w:rPr>
              <w:t>合同金额的10%，在签订合同前将履约保证金一次性转入采购人指定账户，供货安装完成并验收合格后，中标人进行申请，7个工作日后一次性无息返还履约保证金。履约保证金可以银行转账或者担保公司保函</w:t>
            </w:r>
            <w:r>
              <w:rPr>
                <w:rFonts w:hint="eastAsia" w:ascii="仿宋" w:hAnsi="仿宋" w:eastAsia="仿宋" w:cs="仿宋"/>
                <w:b/>
                <w:bCs/>
                <w:sz w:val="24"/>
                <w:szCs w:val="24"/>
                <w:lang w:val="en-US" w:eastAsia="zh-CN"/>
              </w:rPr>
              <w:t>.</w:t>
            </w:r>
          </w:p>
        </w:tc>
      </w:tr>
    </w:tbl>
    <w:p w14:paraId="66ACA8D8">
      <w:pPr>
        <w:pStyle w:val="6"/>
        <w:spacing w:before="0" w:after="0" w:line="460" w:lineRule="exact"/>
        <w:jc w:val="center"/>
        <w:rPr>
          <w:rFonts w:ascii="仿宋" w:hAnsi="仿宋" w:eastAsia="仿宋" w:cs="仿宋"/>
          <w:sz w:val="28"/>
          <w:szCs w:val="28"/>
        </w:rPr>
      </w:pPr>
      <w:bookmarkStart w:id="41" w:name="_Toc213655048"/>
      <w:r>
        <w:rPr>
          <w:rFonts w:hint="eastAsia" w:ascii="仿宋" w:hAnsi="仿宋" w:eastAsia="仿宋" w:cs="仿宋"/>
          <w:sz w:val="28"/>
          <w:szCs w:val="28"/>
        </w:rPr>
        <w:t>二、说明</w:t>
      </w:r>
      <w:bookmarkEnd w:id="41"/>
    </w:p>
    <w:p w14:paraId="23EA3882">
      <w:pPr>
        <w:spacing w:line="460" w:lineRule="exact"/>
        <w:rPr>
          <w:rFonts w:ascii="仿宋" w:hAnsi="仿宋" w:eastAsia="仿宋" w:cs="仿宋"/>
          <w:b/>
          <w:sz w:val="24"/>
          <w:szCs w:val="24"/>
        </w:rPr>
      </w:pPr>
      <w:r>
        <w:rPr>
          <w:rFonts w:hint="eastAsia" w:ascii="仿宋" w:hAnsi="仿宋" w:eastAsia="仿宋" w:cs="仿宋"/>
          <w:b/>
          <w:sz w:val="24"/>
          <w:szCs w:val="24"/>
        </w:rPr>
        <w:t>1. 适用范围</w:t>
      </w:r>
    </w:p>
    <w:p w14:paraId="0E5C12A9">
      <w:pPr>
        <w:spacing w:line="460" w:lineRule="exact"/>
        <w:rPr>
          <w:rFonts w:ascii="仿宋" w:hAnsi="仿宋" w:eastAsia="仿宋" w:cs="仿宋"/>
          <w:sz w:val="24"/>
          <w:szCs w:val="24"/>
        </w:rPr>
      </w:pPr>
      <w:r>
        <w:rPr>
          <w:rFonts w:hint="eastAsia" w:ascii="仿宋" w:hAnsi="仿宋" w:eastAsia="仿宋" w:cs="仿宋"/>
          <w:sz w:val="24"/>
          <w:szCs w:val="24"/>
        </w:rPr>
        <w:t>1.1本谈判文件仅适用于本“谈判邀请”中所述货物和有关服务的采购。</w:t>
      </w:r>
    </w:p>
    <w:p w14:paraId="6CEE96BC">
      <w:pPr>
        <w:spacing w:line="460" w:lineRule="exact"/>
        <w:rPr>
          <w:rFonts w:ascii="仿宋" w:hAnsi="仿宋" w:eastAsia="仿宋" w:cs="仿宋"/>
          <w:b/>
          <w:sz w:val="24"/>
          <w:szCs w:val="24"/>
        </w:rPr>
      </w:pPr>
      <w:r>
        <w:rPr>
          <w:rFonts w:hint="eastAsia" w:ascii="仿宋" w:hAnsi="仿宋" w:eastAsia="仿宋" w:cs="仿宋"/>
          <w:b/>
          <w:sz w:val="24"/>
          <w:szCs w:val="24"/>
        </w:rPr>
        <w:t>2. 定义</w:t>
      </w:r>
    </w:p>
    <w:p w14:paraId="6BFDD79B">
      <w:pPr>
        <w:spacing w:line="460" w:lineRule="exact"/>
        <w:ind w:left="510" w:hanging="510"/>
        <w:rPr>
          <w:rFonts w:ascii="仿宋" w:hAnsi="仿宋" w:eastAsia="仿宋" w:cs="仿宋"/>
          <w:sz w:val="24"/>
          <w:szCs w:val="24"/>
        </w:rPr>
      </w:pPr>
      <w:r>
        <w:rPr>
          <w:rFonts w:hint="eastAsia" w:ascii="仿宋" w:hAnsi="仿宋" w:eastAsia="仿宋" w:cs="仿宋"/>
          <w:sz w:val="24"/>
          <w:szCs w:val="24"/>
        </w:rPr>
        <w:t>2.1采购人：详见“第一章 谈判邀请”。</w:t>
      </w:r>
    </w:p>
    <w:p w14:paraId="0B530EE8">
      <w:pPr>
        <w:spacing w:line="460" w:lineRule="exact"/>
        <w:ind w:left="510" w:hanging="510"/>
        <w:rPr>
          <w:rFonts w:ascii="仿宋" w:hAnsi="仿宋" w:eastAsia="仿宋" w:cs="仿宋"/>
          <w:sz w:val="24"/>
          <w:szCs w:val="24"/>
        </w:rPr>
      </w:pPr>
      <w:r>
        <w:rPr>
          <w:rFonts w:hint="eastAsia" w:ascii="仿宋" w:hAnsi="仿宋" w:eastAsia="仿宋" w:cs="仿宋"/>
          <w:sz w:val="24"/>
          <w:szCs w:val="24"/>
        </w:rPr>
        <w:t>2.2采购代理机构：详见“第一章 谈判邀请”。</w:t>
      </w:r>
    </w:p>
    <w:p w14:paraId="6AC38821">
      <w:pPr>
        <w:spacing w:line="460" w:lineRule="exact"/>
        <w:ind w:left="510" w:hanging="510"/>
        <w:rPr>
          <w:rFonts w:ascii="仿宋" w:hAnsi="仿宋" w:eastAsia="仿宋" w:cs="仿宋"/>
          <w:sz w:val="24"/>
          <w:szCs w:val="24"/>
        </w:rPr>
      </w:pPr>
      <w:r>
        <w:rPr>
          <w:rFonts w:hint="eastAsia" w:ascii="仿宋" w:hAnsi="仿宋" w:eastAsia="仿宋" w:cs="仿宋"/>
          <w:sz w:val="24"/>
          <w:szCs w:val="24"/>
        </w:rPr>
        <w:t>2.3供应商：是指向采购人提供“第一章 谈判邀请”中采购内容的法人、其它组织或者自然人。</w:t>
      </w:r>
    </w:p>
    <w:p w14:paraId="7C0B08F4">
      <w:pPr>
        <w:spacing w:line="460" w:lineRule="exact"/>
        <w:rPr>
          <w:rFonts w:ascii="仿宋" w:hAnsi="仿宋" w:eastAsia="仿宋" w:cs="仿宋"/>
          <w:b/>
          <w:sz w:val="24"/>
          <w:szCs w:val="24"/>
        </w:rPr>
      </w:pPr>
      <w:r>
        <w:rPr>
          <w:rFonts w:hint="eastAsia" w:ascii="仿宋" w:hAnsi="仿宋" w:eastAsia="仿宋" w:cs="仿宋"/>
          <w:b/>
          <w:sz w:val="24"/>
          <w:szCs w:val="24"/>
        </w:rPr>
        <w:t>3. 合格供应商</w:t>
      </w:r>
    </w:p>
    <w:p w14:paraId="6F7248D4">
      <w:pPr>
        <w:spacing w:line="460" w:lineRule="exact"/>
        <w:rPr>
          <w:rFonts w:ascii="仿宋" w:hAnsi="仿宋" w:eastAsia="仿宋" w:cs="仿宋"/>
          <w:sz w:val="24"/>
          <w:szCs w:val="24"/>
        </w:rPr>
      </w:pPr>
      <w:r>
        <w:rPr>
          <w:rFonts w:hint="eastAsia" w:ascii="仿宋" w:hAnsi="仿宋" w:eastAsia="仿宋" w:cs="仿宋"/>
          <w:sz w:val="24"/>
          <w:szCs w:val="24"/>
        </w:rPr>
        <w:t>3.1供应商的资格条件：详见“第一章  谈判邀请”。</w:t>
      </w:r>
    </w:p>
    <w:p w14:paraId="6E5805FE">
      <w:pPr>
        <w:spacing w:line="440" w:lineRule="exact"/>
        <w:ind w:left="480" w:hanging="480" w:hangingChars="200"/>
        <w:rPr>
          <w:rFonts w:ascii="仿宋" w:hAnsi="仿宋" w:eastAsia="仿宋" w:cs="仿宋"/>
          <w:sz w:val="24"/>
          <w:szCs w:val="24"/>
        </w:rPr>
      </w:pPr>
      <w:r>
        <w:rPr>
          <w:rFonts w:hint="eastAsia" w:ascii="仿宋" w:hAnsi="仿宋" w:eastAsia="仿宋" w:cs="仿宋"/>
          <w:sz w:val="24"/>
          <w:szCs w:val="24"/>
        </w:rPr>
        <w:t>3.2 联合体参加谈判</w:t>
      </w:r>
    </w:p>
    <w:p w14:paraId="1C820A77">
      <w:pPr>
        <w:spacing w:line="440" w:lineRule="exact"/>
        <w:rPr>
          <w:rFonts w:ascii="仿宋" w:hAnsi="仿宋" w:eastAsia="仿宋" w:cs="仿宋"/>
          <w:color w:val="auto"/>
          <w:sz w:val="24"/>
          <w:szCs w:val="24"/>
        </w:rPr>
      </w:pPr>
      <w:r>
        <w:rPr>
          <w:rFonts w:hint="eastAsia" w:ascii="仿宋" w:hAnsi="仿宋" w:eastAsia="仿宋" w:cs="仿宋"/>
          <w:sz w:val="24"/>
          <w:szCs w:val="24"/>
        </w:rPr>
        <w:t>3.2.1</w:t>
      </w:r>
      <w:r>
        <w:rPr>
          <w:rFonts w:hint="eastAsia" w:ascii="仿宋" w:hAnsi="仿宋" w:eastAsia="仿宋" w:cs="仿宋"/>
          <w:color w:val="auto"/>
          <w:sz w:val="24"/>
          <w:szCs w:val="24"/>
        </w:rPr>
        <w:t>是否接受联合体参加谈判：详见“第一章 谈判邀请”。</w:t>
      </w:r>
    </w:p>
    <w:p w14:paraId="40FBA056">
      <w:pPr>
        <w:spacing w:line="440" w:lineRule="exact"/>
        <w:ind w:left="480" w:hanging="480" w:hangingChars="200"/>
        <w:rPr>
          <w:rFonts w:ascii="仿宋" w:hAnsi="仿宋" w:eastAsia="仿宋" w:cs="仿宋"/>
          <w:i/>
          <w:color w:val="auto"/>
          <w:sz w:val="24"/>
        </w:rPr>
      </w:pPr>
      <w:r>
        <w:rPr>
          <w:rFonts w:hint="eastAsia" w:ascii="仿宋" w:hAnsi="仿宋" w:eastAsia="仿宋" w:cs="仿宋"/>
          <w:color w:val="auto"/>
          <w:sz w:val="24"/>
        </w:rPr>
        <w:t>3.2.2两个以上的自然人、法人或者其他组织可以组成一个联合体，以一个供应商的身份共同参加采购。以联合体形式进行采购的，</w:t>
      </w:r>
      <w:r>
        <w:rPr>
          <w:rFonts w:hint="eastAsia" w:ascii="仿宋" w:hAnsi="仿宋" w:eastAsia="仿宋" w:cs="仿宋"/>
          <w:color w:val="auto"/>
          <w:sz w:val="24"/>
          <w:szCs w:val="24"/>
        </w:rPr>
        <w:t>参加联合体的供应商均应当具备申请人的资格条件，</w:t>
      </w:r>
      <w:r>
        <w:rPr>
          <w:rFonts w:hint="eastAsia" w:ascii="仿宋" w:hAnsi="仿宋" w:eastAsia="仿宋" w:cs="仿宋"/>
          <w:color w:val="auto"/>
          <w:sz w:val="24"/>
        </w:rPr>
        <w:t>并应当提交联合协议，载明联合体各方承担的工作和义务。联合体各方应当共同与采购人签订采购合同，就采购合同约定的事项对采购人承担连带责任。否则，将导致其响应文件无效；</w:t>
      </w:r>
      <w:r>
        <w:rPr>
          <w:rFonts w:hint="eastAsia" w:ascii="仿宋" w:hAnsi="仿宋" w:eastAsia="仿宋" w:cs="仿宋"/>
          <w:b/>
          <w:color w:val="auto"/>
          <w:sz w:val="24"/>
        </w:rPr>
        <w:t>（</w:t>
      </w:r>
      <w:r>
        <w:rPr>
          <w:rFonts w:hint="eastAsia" w:ascii="仿宋" w:hAnsi="仿宋" w:eastAsia="仿宋" w:cs="仿宋"/>
          <w:b/>
          <w:i/>
          <w:color w:val="auto"/>
          <w:sz w:val="24"/>
        </w:rPr>
        <w:t>适用于联合体参加谈判）</w:t>
      </w:r>
    </w:p>
    <w:p w14:paraId="3C30A3E2">
      <w:pPr>
        <w:spacing w:line="460" w:lineRule="exact"/>
        <w:ind w:left="480" w:hanging="480" w:hangingChars="200"/>
        <w:rPr>
          <w:rFonts w:ascii="仿宋" w:hAnsi="仿宋" w:eastAsia="仿宋" w:cs="仿宋"/>
          <w:color w:val="auto"/>
          <w:sz w:val="24"/>
          <w:szCs w:val="24"/>
        </w:rPr>
      </w:pPr>
      <w:r>
        <w:rPr>
          <w:rFonts w:hint="eastAsia" w:ascii="仿宋" w:hAnsi="仿宋" w:eastAsia="仿宋" w:cs="仿宋"/>
          <w:color w:val="auto"/>
          <w:sz w:val="24"/>
          <w:szCs w:val="24"/>
        </w:rPr>
        <w:t>3.2.3联合体各方均应当满足相应的资格条件，项目中有特定资质要求的，联合体当中承担此项工作的供应商必须具备相应的资质。联合体中标后，必须由联合体中具备“相应”资质的供应商承担，否则将承担违约责任，并赔偿因违约给采购人造成的一切损失。</w:t>
      </w:r>
    </w:p>
    <w:p w14:paraId="76142061">
      <w:pPr>
        <w:spacing w:line="440" w:lineRule="exact"/>
        <w:ind w:left="480" w:hanging="480" w:hangingChars="200"/>
        <w:rPr>
          <w:rFonts w:ascii="仿宋" w:hAnsi="仿宋" w:eastAsia="仿宋" w:cs="仿宋"/>
          <w:color w:val="auto"/>
          <w:sz w:val="24"/>
          <w:szCs w:val="24"/>
        </w:rPr>
      </w:pPr>
      <w:r>
        <w:rPr>
          <w:rFonts w:hint="eastAsia" w:ascii="仿宋" w:hAnsi="仿宋" w:eastAsia="仿宋" w:cs="仿宋"/>
          <w:color w:val="auto"/>
          <w:sz w:val="24"/>
          <w:szCs w:val="24"/>
        </w:rPr>
        <w:t>3.2.4以联合体参加竞谈的，联合体中有同类资质的供应商按联合体分工承担相同工作的，应当按照资质等级较低的供应商确定资质等级。</w:t>
      </w:r>
      <w:r>
        <w:rPr>
          <w:rFonts w:hint="eastAsia" w:ascii="仿宋" w:hAnsi="仿宋" w:eastAsia="仿宋" w:cs="仿宋"/>
          <w:b/>
          <w:color w:val="auto"/>
          <w:sz w:val="24"/>
        </w:rPr>
        <w:t>（</w:t>
      </w:r>
      <w:r>
        <w:rPr>
          <w:rFonts w:hint="eastAsia" w:ascii="仿宋" w:hAnsi="仿宋" w:eastAsia="仿宋" w:cs="仿宋"/>
          <w:b/>
          <w:i/>
          <w:color w:val="auto"/>
          <w:sz w:val="24"/>
        </w:rPr>
        <w:t>适用于联合体参加谈判）</w:t>
      </w:r>
    </w:p>
    <w:p w14:paraId="015E1646">
      <w:pPr>
        <w:spacing w:line="440" w:lineRule="exact"/>
        <w:ind w:left="480" w:hanging="480" w:hangingChars="200"/>
        <w:rPr>
          <w:rFonts w:ascii="仿宋" w:hAnsi="仿宋" w:eastAsia="仿宋" w:cs="仿宋"/>
          <w:color w:val="auto"/>
        </w:rPr>
      </w:pPr>
      <w:r>
        <w:rPr>
          <w:rFonts w:hint="eastAsia" w:ascii="仿宋" w:hAnsi="仿宋" w:eastAsia="仿宋" w:cs="仿宋"/>
          <w:color w:val="auto"/>
          <w:sz w:val="24"/>
          <w:szCs w:val="24"/>
        </w:rPr>
        <w:t>3.2.5联合体各方不得再单独参加或者与其他供应商另外组成联合体参加同一合同项下的采购活动。</w:t>
      </w:r>
      <w:r>
        <w:rPr>
          <w:rFonts w:hint="eastAsia" w:ascii="仿宋" w:hAnsi="仿宋" w:eastAsia="仿宋" w:cs="仿宋"/>
          <w:b/>
          <w:i/>
          <w:color w:val="auto"/>
          <w:sz w:val="24"/>
          <w:szCs w:val="24"/>
        </w:rPr>
        <w:t>（适用于联合体谈判）</w:t>
      </w:r>
    </w:p>
    <w:p w14:paraId="1B75A442">
      <w:pPr>
        <w:spacing w:line="460" w:lineRule="exact"/>
        <w:rPr>
          <w:rFonts w:ascii="仿宋" w:hAnsi="仿宋" w:eastAsia="仿宋" w:cs="仿宋"/>
          <w:b/>
          <w:sz w:val="24"/>
          <w:szCs w:val="24"/>
        </w:rPr>
      </w:pPr>
      <w:r>
        <w:rPr>
          <w:rFonts w:hint="eastAsia" w:ascii="仿宋" w:hAnsi="仿宋" w:eastAsia="仿宋" w:cs="仿宋"/>
          <w:b/>
          <w:sz w:val="24"/>
          <w:szCs w:val="24"/>
        </w:rPr>
        <w:t>4. 谈判费用</w:t>
      </w:r>
    </w:p>
    <w:p w14:paraId="107DF3D9">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4.1不论谈判的结果如何，供应商应自行承担所有与准备和参加谈判有关的全部费用。采购代理机构在任何情况下均无义务和责任承担这些费用。</w:t>
      </w:r>
    </w:p>
    <w:p w14:paraId="325ECC24">
      <w:pPr>
        <w:spacing w:line="460" w:lineRule="exact"/>
        <w:rPr>
          <w:rFonts w:ascii="仿宋" w:hAnsi="仿宋" w:eastAsia="仿宋" w:cs="仿宋"/>
          <w:b/>
          <w:sz w:val="24"/>
          <w:szCs w:val="24"/>
        </w:rPr>
      </w:pPr>
      <w:r>
        <w:rPr>
          <w:rFonts w:hint="eastAsia" w:ascii="仿宋" w:hAnsi="仿宋" w:eastAsia="仿宋" w:cs="仿宋"/>
          <w:b/>
          <w:sz w:val="24"/>
          <w:szCs w:val="24"/>
        </w:rPr>
        <w:t>5. 供应商代表</w:t>
      </w:r>
    </w:p>
    <w:p w14:paraId="12649184">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5.1指全权代表供应商参加谈判活动并签署响应文件的人。如果供应商代表不是法定代表人，须持有《法定代表人授权书》。</w:t>
      </w:r>
    </w:p>
    <w:p w14:paraId="1A92CB30">
      <w:pPr>
        <w:pStyle w:val="6"/>
        <w:spacing w:before="0" w:after="0" w:line="460" w:lineRule="exact"/>
        <w:jc w:val="center"/>
        <w:rPr>
          <w:rFonts w:ascii="仿宋" w:hAnsi="仿宋" w:eastAsia="仿宋" w:cs="仿宋"/>
          <w:sz w:val="28"/>
          <w:szCs w:val="28"/>
        </w:rPr>
      </w:pPr>
      <w:bookmarkStart w:id="42" w:name="_Toc213655049"/>
      <w:r>
        <w:rPr>
          <w:rFonts w:hint="eastAsia" w:ascii="仿宋" w:hAnsi="仿宋" w:eastAsia="仿宋" w:cs="仿宋"/>
          <w:sz w:val="28"/>
          <w:szCs w:val="28"/>
        </w:rPr>
        <w:t>三、 谈判文件</w:t>
      </w:r>
      <w:bookmarkEnd w:id="42"/>
    </w:p>
    <w:p w14:paraId="28CA9CCD">
      <w:pPr>
        <w:spacing w:line="460" w:lineRule="exact"/>
        <w:rPr>
          <w:rFonts w:ascii="仿宋" w:hAnsi="仿宋" w:eastAsia="仿宋" w:cs="仿宋"/>
          <w:b/>
          <w:sz w:val="24"/>
          <w:szCs w:val="24"/>
        </w:rPr>
      </w:pPr>
      <w:r>
        <w:rPr>
          <w:rFonts w:hint="eastAsia" w:ascii="仿宋" w:hAnsi="仿宋" w:eastAsia="仿宋" w:cs="仿宋"/>
          <w:b/>
          <w:sz w:val="24"/>
          <w:szCs w:val="24"/>
        </w:rPr>
        <w:t>6. 谈判文件构成</w:t>
      </w:r>
    </w:p>
    <w:p w14:paraId="65B8023F">
      <w:pPr>
        <w:spacing w:line="460" w:lineRule="exact"/>
        <w:ind w:left="454" w:hanging="454"/>
        <w:rPr>
          <w:rFonts w:ascii="仿宋" w:hAnsi="仿宋" w:eastAsia="仿宋" w:cs="仿宋"/>
          <w:sz w:val="24"/>
          <w:szCs w:val="24"/>
        </w:rPr>
      </w:pPr>
      <w:r>
        <w:rPr>
          <w:rFonts w:hint="eastAsia" w:ascii="仿宋" w:hAnsi="仿宋" w:eastAsia="仿宋" w:cs="仿宋"/>
          <w:sz w:val="24"/>
          <w:szCs w:val="24"/>
        </w:rPr>
        <w:t>6.1 要求提供的货物和有关服务、谈判过程和合同条款在谈判文件中均有说明。谈判文件共五章，各章的内容如下</w:t>
      </w:r>
    </w:p>
    <w:p w14:paraId="3044BC08">
      <w:pPr>
        <w:numPr>
          <w:ilvl w:val="0"/>
          <w:numId w:val="2"/>
        </w:numPr>
        <w:spacing w:line="460" w:lineRule="exact"/>
        <w:ind w:left="480" w:firstLine="0"/>
        <w:rPr>
          <w:rFonts w:ascii="仿宋" w:hAnsi="仿宋" w:eastAsia="仿宋" w:cs="仿宋"/>
          <w:sz w:val="24"/>
          <w:szCs w:val="24"/>
        </w:rPr>
      </w:pPr>
      <w:r>
        <w:rPr>
          <w:rFonts w:hint="eastAsia" w:ascii="仿宋" w:hAnsi="仿宋" w:eastAsia="仿宋" w:cs="仿宋"/>
          <w:sz w:val="24"/>
          <w:szCs w:val="24"/>
        </w:rPr>
        <w:t>谈判邀请</w:t>
      </w:r>
    </w:p>
    <w:p w14:paraId="7A049046">
      <w:pPr>
        <w:numPr>
          <w:ilvl w:val="0"/>
          <w:numId w:val="2"/>
        </w:numPr>
        <w:tabs>
          <w:tab w:val="left" w:pos="480"/>
          <w:tab w:val="clear" w:pos="1080"/>
        </w:tabs>
        <w:spacing w:line="460" w:lineRule="exact"/>
        <w:ind w:left="480" w:firstLine="0"/>
        <w:rPr>
          <w:rFonts w:ascii="仿宋" w:hAnsi="仿宋" w:eastAsia="仿宋" w:cs="仿宋"/>
          <w:sz w:val="24"/>
          <w:szCs w:val="24"/>
        </w:rPr>
      </w:pPr>
      <w:r>
        <w:rPr>
          <w:rFonts w:hint="eastAsia" w:ascii="仿宋" w:hAnsi="仿宋" w:eastAsia="仿宋" w:cs="仿宋"/>
          <w:sz w:val="24"/>
          <w:szCs w:val="24"/>
        </w:rPr>
        <w:t>供应商须知</w:t>
      </w:r>
    </w:p>
    <w:p w14:paraId="4CE59F9C">
      <w:pPr>
        <w:numPr>
          <w:ilvl w:val="0"/>
          <w:numId w:val="2"/>
        </w:numPr>
        <w:spacing w:line="460" w:lineRule="exact"/>
        <w:ind w:left="357" w:firstLine="123"/>
        <w:rPr>
          <w:rFonts w:ascii="仿宋" w:hAnsi="仿宋" w:eastAsia="仿宋" w:cs="仿宋"/>
          <w:sz w:val="24"/>
          <w:szCs w:val="24"/>
        </w:rPr>
      </w:pPr>
      <w:r>
        <w:rPr>
          <w:rFonts w:hint="eastAsia" w:ascii="仿宋" w:hAnsi="仿宋" w:eastAsia="仿宋" w:cs="仿宋"/>
          <w:sz w:val="24"/>
          <w:szCs w:val="24"/>
        </w:rPr>
        <w:t>拟签订的合同文本</w:t>
      </w:r>
    </w:p>
    <w:p w14:paraId="5B766581">
      <w:pPr>
        <w:numPr>
          <w:ilvl w:val="0"/>
          <w:numId w:val="2"/>
        </w:numPr>
        <w:spacing w:line="460" w:lineRule="exact"/>
        <w:ind w:left="357" w:firstLine="123"/>
        <w:rPr>
          <w:rFonts w:ascii="仿宋" w:hAnsi="仿宋" w:eastAsia="仿宋" w:cs="仿宋"/>
          <w:sz w:val="24"/>
          <w:szCs w:val="24"/>
        </w:rPr>
      </w:pPr>
      <w:r>
        <w:rPr>
          <w:rFonts w:hint="eastAsia" w:ascii="仿宋" w:hAnsi="仿宋" w:eastAsia="仿宋" w:cs="仿宋"/>
          <w:sz w:val="24"/>
          <w:szCs w:val="24"/>
        </w:rPr>
        <w:t>响应文件格式</w:t>
      </w:r>
    </w:p>
    <w:p w14:paraId="2F6AF8A5">
      <w:pPr>
        <w:numPr>
          <w:ilvl w:val="0"/>
          <w:numId w:val="2"/>
        </w:numPr>
        <w:spacing w:line="460" w:lineRule="exact"/>
        <w:ind w:left="357" w:firstLine="123"/>
        <w:rPr>
          <w:rFonts w:ascii="仿宋" w:hAnsi="仿宋" w:eastAsia="仿宋" w:cs="仿宋"/>
          <w:sz w:val="24"/>
          <w:szCs w:val="24"/>
        </w:rPr>
      </w:pPr>
      <w:r>
        <w:rPr>
          <w:rFonts w:hint="eastAsia" w:ascii="仿宋" w:hAnsi="仿宋" w:eastAsia="仿宋" w:cs="仿宋"/>
          <w:sz w:val="24"/>
          <w:szCs w:val="24"/>
        </w:rPr>
        <w:t>采购需求一览表及采购要求</w:t>
      </w:r>
    </w:p>
    <w:p w14:paraId="292CEEEC">
      <w:pPr>
        <w:spacing w:line="460" w:lineRule="exact"/>
        <w:ind w:left="454" w:hanging="454"/>
        <w:rPr>
          <w:rFonts w:ascii="仿宋" w:hAnsi="仿宋" w:eastAsia="仿宋" w:cs="仿宋"/>
          <w:sz w:val="24"/>
          <w:szCs w:val="24"/>
        </w:rPr>
      </w:pPr>
      <w:r>
        <w:rPr>
          <w:rFonts w:hint="eastAsia" w:ascii="仿宋" w:hAnsi="仿宋" w:eastAsia="仿宋" w:cs="仿宋"/>
          <w:sz w:val="24"/>
          <w:szCs w:val="24"/>
        </w:rPr>
        <w:t>6.2 除非有特殊要求，谈判文件不单独提供谈判货物使用地的自然环境、气候条件、公用设施等情况，供应商被视为熟悉上述与履行合同有关的一切情况。</w:t>
      </w:r>
    </w:p>
    <w:p w14:paraId="0D745587">
      <w:pPr>
        <w:spacing w:line="460" w:lineRule="exact"/>
        <w:rPr>
          <w:rFonts w:ascii="仿宋" w:hAnsi="仿宋" w:eastAsia="仿宋" w:cs="仿宋"/>
          <w:b/>
          <w:sz w:val="24"/>
          <w:szCs w:val="24"/>
        </w:rPr>
      </w:pPr>
      <w:r>
        <w:rPr>
          <w:rFonts w:hint="eastAsia" w:ascii="仿宋" w:hAnsi="仿宋" w:eastAsia="仿宋" w:cs="仿宋"/>
          <w:b/>
          <w:sz w:val="24"/>
          <w:szCs w:val="24"/>
        </w:rPr>
        <w:t>7. 谈判文件的澄清和修改</w:t>
      </w:r>
    </w:p>
    <w:p w14:paraId="25122BA4">
      <w:pPr>
        <w:spacing w:line="460" w:lineRule="exact"/>
        <w:ind w:left="454" w:hanging="454"/>
        <w:rPr>
          <w:rFonts w:ascii="仿宋" w:hAnsi="仿宋" w:eastAsia="仿宋" w:cs="仿宋"/>
          <w:sz w:val="24"/>
          <w:szCs w:val="24"/>
        </w:rPr>
      </w:pPr>
      <w:r>
        <w:rPr>
          <w:rFonts w:hint="eastAsia" w:ascii="仿宋" w:hAnsi="仿宋" w:eastAsia="仿宋" w:cs="仿宋"/>
          <w:sz w:val="24"/>
          <w:szCs w:val="24"/>
        </w:rPr>
        <w:t>7.1 提交首次响应文件截止时间前的任何时候，采购代理机构可以对已发出的谈判文件进行必要的澄清或者修改，澄清或者修改的内容作为谈判文件的组成部分。</w:t>
      </w:r>
    </w:p>
    <w:p w14:paraId="186016E3">
      <w:pPr>
        <w:spacing w:line="460" w:lineRule="exact"/>
        <w:ind w:left="454" w:hanging="454"/>
        <w:rPr>
          <w:rFonts w:ascii="仿宋" w:hAnsi="仿宋" w:eastAsia="仿宋" w:cs="仿宋"/>
          <w:sz w:val="24"/>
          <w:szCs w:val="24"/>
          <w:highlight w:val="yellow"/>
        </w:rPr>
      </w:pPr>
      <w:r>
        <w:rPr>
          <w:rFonts w:hint="eastAsia" w:ascii="仿宋" w:hAnsi="仿宋" w:eastAsia="仿宋" w:cs="仿宋"/>
          <w:sz w:val="24"/>
          <w:szCs w:val="24"/>
        </w:rPr>
        <w:t>7.2澄清或者修改的内容可能影响响应文件编制的，采购代理机构应当在提交首次响应文件截止之日3个工作日前，以书面形式通知所有获取谈判文件的供应商。不足3日的，应当顺延提交首次响应文件截止时间。</w:t>
      </w:r>
    </w:p>
    <w:p w14:paraId="2E629C11">
      <w:pPr>
        <w:spacing w:line="460" w:lineRule="exact"/>
        <w:rPr>
          <w:rFonts w:ascii="仿宋" w:hAnsi="仿宋" w:eastAsia="仿宋" w:cs="仿宋"/>
          <w:b/>
          <w:sz w:val="24"/>
          <w:szCs w:val="24"/>
        </w:rPr>
      </w:pPr>
      <w:bookmarkStart w:id="43" w:name="_Toc501101639"/>
      <w:bookmarkStart w:id="44" w:name="_Toc499477410"/>
      <w:bookmarkStart w:id="45" w:name="_Toc495487710"/>
      <w:r>
        <w:rPr>
          <w:rFonts w:hint="eastAsia" w:ascii="仿宋" w:hAnsi="仿宋" w:eastAsia="仿宋" w:cs="仿宋"/>
          <w:b/>
          <w:sz w:val="24"/>
          <w:szCs w:val="24"/>
        </w:rPr>
        <w:t>8.供应商应当提交的资格、资信证明文件</w:t>
      </w:r>
      <w:bookmarkEnd w:id="43"/>
      <w:bookmarkEnd w:id="44"/>
      <w:bookmarkEnd w:id="45"/>
    </w:p>
    <w:p w14:paraId="211A241B">
      <w:pPr>
        <w:spacing w:line="440" w:lineRule="exact"/>
        <w:ind w:left="454" w:hanging="454"/>
        <w:rPr>
          <w:rFonts w:ascii="仿宋" w:hAnsi="仿宋" w:eastAsia="仿宋" w:cs="仿宋"/>
          <w:sz w:val="24"/>
          <w:szCs w:val="24"/>
        </w:rPr>
      </w:pPr>
      <w:r>
        <w:rPr>
          <w:rFonts w:hint="eastAsia" w:ascii="仿宋" w:hAnsi="仿宋" w:eastAsia="仿宋" w:cs="仿宋"/>
          <w:sz w:val="24"/>
          <w:szCs w:val="24"/>
        </w:rPr>
        <w:t>8.1投标人须为在中华人民共和国境内（不含港、澳、台地区）注册的独立法定代表人的资格证明文件</w:t>
      </w:r>
    </w:p>
    <w:p w14:paraId="63F37E76">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8.2有依法缴纳税收和社会保障资金的良好记录的证明文件 </w:t>
      </w:r>
    </w:p>
    <w:p w14:paraId="7330F736">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8.3参加本次招投标活动前三年内，在经营活动中没有重大违法记录的证明文件 </w:t>
      </w:r>
    </w:p>
    <w:p w14:paraId="6B6502E2">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8.4具有良好的商业信誉和健全的财务会计制度的证明文件 </w:t>
      </w:r>
    </w:p>
    <w:p w14:paraId="42DBBA0B">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8.5具有履行合同所必须的设备和专业技术能力的证明文件 </w:t>
      </w:r>
    </w:p>
    <w:p w14:paraId="555A4939">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8.6法定代表人授权书 </w:t>
      </w:r>
    </w:p>
    <w:p w14:paraId="4CB04D23">
      <w:pPr>
        <w:spacing w:line="440" w:lineRule="exact"/>
        <w:ind w:left="454" w:hanging="454"/>
        <w:rPr>
          <w:rFonts w:ascii="仿宋" w:hAnsi="仿宋" w:eastAsia="仿宋" w:cs="仿宋"/>
          <w:sz w:val="24"/>
          <w:szCs w:val="24"/>
        </w:rPr>
      </w:pPr>
      <w:r>
        <w:rPr>
          <w:rFonts w:hint="eastAsia" w:ascii="仿宋" w:hAnsi="仿宋" w:eastAsia="仿宋" w:cs="仿宋"/>
          <w:sz w:val="24"/>
          <w:szCs w:val="24"/>
        </w:rPr>
        <w:t>8.7供应商的资格声明</w:t>
      </w:r>
    </w:p>
    <w:p w14:paraId="7D17590D">
      <w:pPr>
        <w:spacing w:line="440" w:lineRule="exact"/>
        <w:ind w:left="454" w:hanging="454"/>
        <w:rPr>
          <w:rFonts w:ascii="仿宋" w:hAnsi="仿宋" w:eastAsia="仿宋" w:cs="仿宋"/>
          <w:sz w:val="24"/>
          <w:szCs w:val="24"/>
        </w:rPr>
      </w:pPr>
      <w:r>
        <w:rPr>
          <w:rFonts w:hint="eastAsia" w:ascii="仿宋" w:hAnsi="仿宋" w:eastAsia="仿宋" w:cs="仿宋"/>
          <w:sz w:val="24"/>
          <w:szCs w:val="24"/>
        </w:rPr>
        <w:t>8.8其他资格证明文件</w:t>
      </w:r>
    </w:p>
    <w:p w14:paraId="32F82C59">
      <w:pPr>
        <w:pStyle w:val="6"/>
        <w:spacing w:before="0" w:after="0" w:line="460" w:lineRule="exact"/>
        <w:jc w:val="center"/>
        <w:rPr>
          <w:rFonts w:ascii="仿宋" w:hAnsi="仿宋" w:eastAsia="仿宋" w:cs="仿宋"/>
          <w:sz w:val="28"/>
          <w:szCs w:val="28"/>
        </w:rPr>
      </w:pPr>
      <w:bookmarkStart w:id="46" w:name="_Toc213655050"/>
      <w:r>
        <w:rPr>
          <w:rFonts w:hint="eastAsia" w:ascii="仿宋" w:hAnsi="仿宋" w:eastAsia="仿宋" w:cs="仿宋"/>
          <w:sz w:val="28"/>
          <w:szCs w:val="28"/>
        </w:rPr>
        <w:t>四、响应文件的编制</w:t>
      </w:r>
      <w:bookmarkEnd w:id="46"/>
    </w:p>
    <w:p w14:paraId="3FB7440D">
      <w:pPr>
        <w:spacing w:line="460" w:lineRule="exact"/>
        <w:rPr>
          <w:rFonts w:ascii="仿宋" w:hAnsi="仿宋" w:eastAsia="仿宋" w:cs="仿宋"/>
          <w:b/>
          <w:sz w:val="24"/>
          <w:szCs w:val="24"/>
        </w:rPr>
      </w:pPr>
      <w:r>
        <w:rPr>
          <w:rFonts w:hint="eastAsia" w:ascii="仿宋" w:hAnsi="仿宋" w:eastAsia="仿宋" w:cs="仿宋"/>
          <w:b/>
          <w:sz w:val="24"/>
          <w:szCs w:val="24"/>
        </w:rPr>
        <w:t>10. 提示</w:t>
      </w:r>
    </w:p>
    <w:p w14:paraId="2B5354D9">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10.1 供应商应认真阅读谈判文件的全部内容，按照谈判文件要求提供响应文件和资料。</w:t>
      </w:r>
    </w:p>
    <w:p w14:paraId="07F7122B">
      <w:pPr>
        <w:spacing w:line="400" w:lineRule="exact"/>
        <w:ind w:left="480" w:hanging="480" w:hangingChars="200"/>
        <w:rPr>
          <w:rFonts w:ascii="仿宋" w:hAnsi="仿宋" w:eastAsia="仿宋" w:cs="仿宋"/>
          <w:sz w:val="24"/>
        </w:rPr>
      </w:pPr>
      <w:r>
        <w:rPr>
          <w:rFonts w:hint="eastAsia" w:ascii="仿宋" w:hAnsi="仿宋" w:eastAsia="仿宋" w:cs="仿宋"/>
          <w:sz w:val="24"/>
          <w:szCs w:val="24"/>
        </w:rPr>
        <w:t>10.2供应商提交的响应文件以及供应商与采购代理结机构所有来往书面文件均须使用中文。响应文件中如附有外文资料，必须逐一对应翻译成中文</w:t>
      </w:r>
      <w:r>
        <w:rPr>
          <w:rFonts w:hint="eastAsia" w:ascii="仿宋" w:hAnsi="仿宋" w:eastAsia="仿宋" w:cs="仿宋"/>
          <w:sz w:val="24"/>
        </w:rPr>
        <w:t>。</w:t>
      </w:r>
    </w:p>
    <w:p w14:paraId="52C8101B">
      <w:pPr>
        <w:spacing w:line="400" w:lineRule="exact"/>
        <w:ind w:left="480" w:hanging="480" w:hangingChars="200"/>
        <w:rPr>
          <w:rFonts w:ascii="仿宋" w:hAnsi="仿宋" w:eastAsia="仿宋" w:cs="仿宋"/>
          <w:sz w:val="24"/>
          <w:szCs w:val="24"/>
        </w:rPr>
      </w:pPr>
      <w:r>
        <w:rPr>
          <w:rFonts w:hint="eastAsia" w:ascii="仿宋" w:hAnsi="仿宋" w:eastAsia="仿宋" w:cs="仿宋"/>
          <w:sz w:val="24"/>
          <w:szCs w:val="24"/>
        </w:rPr>
        <w:t>10.3翻译的中文资料与外文资料如果出现差异和矛盾时，以中文为准。</w:t>
      </w:r>
    </w:p>
    <w:p w14:paraId="3DEF9D1F">
      <w:pPr>
        <w:spacing w:line="460" w:lineRule="exact"/>
        <w:rPr>
          <w:rFonts w:ascii="仿宋" w:hAnsi="仿宋" w:eastAsia="仿宋" w:cs="仿宋"/>
          <w:b/>
          <w:sz w:val="24"/>
          <w:szCs w:val="24"/>
        </w:rPr>
      </w:pPr>
      <w:r>
        <w:rPr>
          <w:rFonts w:hint="eastAsia" w:ascii="仿宋" w:hAnsi="仿宋" w:eastAsia="仿宋" w:cs="仿宋"/>
          <w:b/>
          <w:sz w:val="24"/>
          <w:szCs w:val="24"/>
        </w:rPr>
        <w:t>11. 响应文件计量单位</w:t>
      </w:r>
      <w:r>
        <w:rPr>
          <w:rFonts w:hint="eastAsia" w:ascii="仿宋" w:hAnsi="仿宋" w:eastAsia="仿宋" w:cs="仿宋"/>
          <w:b/>
          <w:sz w:val="24"/>
          <w:szCs w:val="24"/>
        </w:rPr>
        <w:tab/>
      </w:r>
    </w:p>
    <w:p w14:paraId="0C47BEED">
      <w:pPr>
        <w:spacing w:line="460" w:lineRule="exact"/>
        <w:ind w:left="454" w:leftChars="216"/>
        <w:rPr>
          <w:rFonts w:ascii="仿宋" w:hAnsi="仿宋" w:eastAsia="仿宋" w:cs="仿宋"/>
          <w:sz w:val="24"/>
          <w:szCs w:val="24"/>
        </w:rPr>
      </w:pPr>
      <w:r>
        <w:rPr>
          <w:rFonts w:hint="eastAsia" w:ascii="仿宋" w:hAnsi="仿宋" w:eastAsia="仿宋" w:cs="仿宋"/>
          <w:sz w:val="24"/>
          <w:szCs w:val="24"/>
        </w:rPr>
        <w:t>响应文件中所使用的计量单位, 除谈判文件中有特殊要求外，均应采用国家法定计量单位。</w:t>
      </w:r>
    </w:p>
    <w:p w14:paraId="65043686">
      <w:pPr>
        <w:spacing w:line="460" w:lineRule="exact"/>
        <w:rPr>
          <w:rFonts w:ascii="仿宋" w:hAnsi="仿宋" w:eastAsia="仿宋" w:cs="仿宋"/>
          <w:b/>
          <w:sz w:val="24"/>
          <w:szCs w:val="24"/>
        </w:rPr>
      </w:pPr>
      <w:r>
        <w:rPr>
          <w:rFonts w:hint="eastAsia" w:ascii="仿宋" w:hAnsi="仿宋" w:eastAsia="仿宋" w:cs="仿宋"/>
          <w:b/>
          <w:sz w:val="24"/>
          <w:szCs w:val="24"/>
        </w:rPr>
        <w:t>12.响应文件的构成</w:t>
      </w:r>
    </w:p>
    <w:p w14:paraId="6D8440FA">
      <w:pPr>
        <w:spacing w:line="460" w:lineRule="exact"/>
        <w:ind w:left="567" w:hanging="567"/>
        <w:rPr>
          <w:rFonts w:ascii="仿宋" w:hAnsi="仿宋" w:eastAsia="仿宋" w:cs="仿宋"/>
          <w:sz w:val="24"/>
          <w:szCs w:val="24"/>
        </w:rPr>
      </w:pPr>
      <w:r>
        <w:rPr>
          <w:rFonts w:hint="eastAsia" w:ascii="仿宋" w:hAnsi="仿宋" w:eastAsia="仿宋" w:cs="仿宋"/>
          <w:sz w:val="24"/>
          <w:szCs w:val="24"/>
        </w:rPr>
        <w:t>12.1响应文件应由下列部分构成</w:t>
      </w:r>
    </w:p>
    <w:p w14:paraId="3BD7CA7E">
      <w:pPr>
        <w:spacing w:line="460" w:lineRule="exact"/>
        <w:ind w:left="567" w:hanging="87"/>
        <w:rPr>
          <w:rFonts w:ascii="仿宋" w:hAnsi="仿宋" w:eastAsia="仿宋" w:cs="仿宋"/>
          <w:sz w:val="24"/>
          <w:szCs w:val="24"/>
        </w:rPr>
      </w:pPr>
      <w:r>
        <w:rPr>
          <w:rFonts w:hint="eastAsia" w:ascii="仿宋" w:hAnsi="仿宋" w:eastAsia="仿宋" w:cs="仿宋"/>
          <w:sz w:val="24"/>
          <w:szCs w:val="24"/>
        </w:rPr>
        <w:t>(1) 谈判响应书</w:t>
      </w:r>
    </w:p>
    <w:p w14:paraId="7D58FD37">
      <w:pPr>
        <w:spacing w:line="460" w:lineRule="exact"/>
        <w:ind w:left="567" w:hanging="87"/>
        <w:rPr>
          <w:rFonts w:ascii="仿宋" w:hAnsi="仿宋" w:eastAsia="仿宋" w:cs="仿宋"/>
          <w:sz w:val="24"/>
          <w:szCs w:val="24"/>
        </w:rPr>
      </w:pPr>
      <w:r>
        <w:rPr>
          <w:rFonts w:hint="eastAsia" w:ascii="仿宋" w:hAnsi="仿宋" w:eastAsia="仿宋" w:cs="仿宋"/>
          <w:sz w:val="24"/>
          <w:szCs w:val="24"/>
        </w:rPr>
        <w:t>(2) 报价表</w:t>
      </w:r>
    </w:p>
    <w:p w14:paraId="1BFFC4F9">
      <w:pPr>
        <w:spacing w:line="460" w:lineRule="exact"/>
        <w:ind w:left="567" w:hanging="87"/>
        <w:rPr>
          <w:rFonts w:ascii="仿宋" w:hAnsi="仿宋" w:eastAsia="仿宋" w:cs="仿宋"/>
          <w:sz w:val="24"/>
          <w:szCs w:val="24"/>
        </w:rPr>
      </w:pPr>
      <w:r>
        <w:rPr>
          <w:rFonts w:hint="eastAsia" w:ascii="仿宋" w:hAnsi="仿宋" w:eastAsia="仿宋" w:cs="仿宋"/>
          <w:sz w:val="24"/>
          <w:szCs w:val="24"/>
        </w:rPr>
        <w:t>(3) 分项报价表</w:t>
      </w:r>
    </w:p>
    <w:p w14:paraId="3708617E">
      <w:pPr>
        <w:spacing w:line="460" w:lineRule="exact"/>
        <w:ind w:left="567" w:hanging="87"/>
        <w:rPr>
          <w:rFonts w:ascii="仿宋" w:hAnsi="仿宋" w:eastAsia="仿宋" w:cs="仿宋"/>
          <w:sz w:val="24"/>
          <w:szCs w:val="24"/>
        </w:rPr>
      </w:pPr>
      <w:r>
        <w:rPr>
          <w:rFonts w:hint="eastAsia" w:ascii="仿宋" w:hAnsi="仿宋" w:eastAsia="仿宋" w:cs="仿宋"/>
          <w:sz w:val="24"/>
          <w:szCs w:val="24"/>
        </w:rPr>
        <w:t>(4) 技术规格</w:t>
      </w:r>
      <w:r>
        <w:rPr>
          <w:rFonts w:hint="eastAsia" w:ascii="仿宋" w:hAnsi="仿宋" w:eastAsia="仿宋" w:cs="仿宋"/>
          <w:sz w:val="24"/>
          <w:szCs w:val="24"/>
          <w:lang w:val="en-GB"/>
        </w:rPr>
        <w:t>响应/偏离</w:t>
      </w:r>
      <w:r>
        <w:rPr>
          <w:rFonts w:hint="eastAsia" w:ascii="仿宋" w:hAnsi="仿宋" w:eastAsia="仿宋" w:cs="仿宋"/>
          <w:sz w:val="24"/>
          <w:szCs w:val="24"/>
        </w:rPr>
        <w:t>表</w:t>
      </w:r>
    </w:p>
    <w:p w14:paraId="07E85F0E">
      <w:pPr>
        <w:spacing w:line="460" w:lineRule="exact"/>
        <w:ind w:left="567" w:hanging="87"/>
        <w:rPr>
          <w:rFonts w:ascii="仿宋" w:hAnsi="仿宋" w:eastAsia="仿宋" w:cs="仿宋"/>
          <w:sz w:val="24"/>
          <w:szCs w:val="24"/>
        </w:rPr>
      </w:pPr>
      <w:r>
        <w:rPr>
          <w:rFonts w:hint="eastAsia" w:ascii="仿宋" w:hAnsi="仿宋" w:eastAsia="仿宋" w:cs="仿宋"/>
          <w:sz w:val="24"/>
          <w:szCs w:val="24"/>
        </w:rPr>
        <w:t>(5) 商务条款响应/偏离表</w:t>
      </w:r>
    </w:p>
    <w:p w14:paraId="6DACA105">
      <w:pPr>
        <w:spacing w:line="460" w:lineRule="exact"/>
        <w:ind w:left="567" w:hanging="87"/>
        <w:rPr>
          <w:rFonts w:ascii="仿宋" w:hAnsi="仿宋" w:eastAsia="仿宋" w:cs="仿宋"/>
          <w:sz w:val="24"/>
          <w:szCs w:val="24"/>
        </w:rPr>
      </w:pPr>
      <w:r>
        <w:rPr>
          <w:rFonts w:hint="eastAsia" w:ascii="仿宋" w:hAnsi="仿宋" w:eastAsia="仿宋" w:cs="仿宋"/>
          <w:sz w:val="24"/>
          <w:szCs w:val="24"/>
        </w:rPr>
        <w:t>(6) 技术文件</w:t>
      </w:r>
    </w:p>
    <w:p w14:paraId="52F7440D">
      <w:pPr>
        <w:spacing w:line="460" w:lineRule="exact"/>
        <w:ind w:left="567" w:hanging="87"/>
        <w:rPr>
          <w:rFonts w:ascii="仿宋" w:hAnsi="仿宋" w:eastAsia="仿宋" w:cs="仿宋"/>
          <w:sz w:val="24"/>
          <w:szCs w:val="24"/>
        </w:rPr>
      </w:pPr>
      <w:r>
        <w:rPr>
          <w:rFonts w:hint="eastAsia" w:ascii="仿宋" w:hAnsi="仿宋" w:eastAsia="仿宋" w:cs="仿宋"/>
          <w:sz w:val="24"/>
          <w:szCs w:val="24"/>
        </w:rPr>
        <w:t>(7) 供应商应当提交的资格、资信证明文件</w:t>
      </w:r>
    </w:p>
    <w:p w14:paraId="5D501950">
      <w:pPr>
        <w:spacing w:line="460" w:lineRule="exact"/>
        <w:ind w:left="567" w:hanging="87"/>
        <w:rPr>
          <w:rFonts w:ascii="仿宋" w:hAnsi="仿宋" w:eastAsia="仿宋" w:cs="仿宋"/>
          <w:sz w:val="24"/>
          <w:szCs w:val="24"/>
        </w:rPr>
      </w:pPr>
      <w:r>
        <w:rPr>
          <w:rFonts w:hint="eastAsia" w:ascii="仿宋" w:hAnsi="仿宋" w:eastAsia="仿宋" w:cs="仿宋"/>
          <w:sz w:val="24"/>
          <w:szCs w:val="24"/>
        </w:rPr>
        <w:t>(8) 其他证明资料</w:t>
      </w:r>
    </w:p>
    <w:p w14:paraId="3909D5F2">
      <w:pPr>
        <w:spacing w:line="460" w:lineRule="exact"/>
        <w:ind w:left="567" w:hanging="87"/>
        <w:rPr>
          <w:rFonts w:ascii="仿宋" w:hAnsi="仿宋" w:eastAsia="仿宋" w:cs="仿宋"/>
          <w:sz w:val="24"/>
          <w:szCs w:val="24"/>
        </w:rPr>
      </w:pPr>
      <w:r>
        <w:rPr>
          <w:rFonts w:hint="eastAsia" w:ascii="仿宋" w:hAnsi="仿宋" w:eastAsia="仿宋" w:cs="仿宋"/>
          <w:sz w:val="24"/>
          <w:szCs w:val="24"/>
        </w:rPr>
        <w:t>(9)</w:t>
      </w:r>
      <w:r>
        <w:rPr>
          <w:rFonts w:hint="eastAsia" w:ascii="仿宋" w:hAnsi="仿宋" w:eastAsia="仿宋" w:cs="仿宋"/>
        </w:rPr>
        <w:t xml:space="preserve"> </w:t>
      </w:r>
      <w:r>
        <w:rPr>
          <w:rFonts w:hint="eastAsia" w:ascii="仿宋" w:hAnsi="仿宋" w:eastAsia="仿宋" w:cs="仿宋"/>
          <w:sz w:val="24"/>
          <w:szCs w:val="24"/>
        </w:rPr>
        <w:t>谈判保证金凭证</w:t>
      </w:r>
    </w:p>
    <w:p w14:paraId="1834C6F1">
      <w:pPr>
        <w:spacing w:line="440" w:lineRule="exact"/>
        <w:rPr>
          <w:rFonts w:ascii="仿宋" w:hAnsi="仿宋" w:eastAsia="仿宋" w:cs="仿宋"/>
          <w:b/>
          <w:sz w:val="24"/>
          <w:szCs w:val="24"/>
        </w:rPr>
      </w:pPr>
      <w:r>
        <w:rPr>
          <w:rFonts w:hint="eastAsia" w:ascii="仿宋" w:hAnsi="仿宋" w:eastAsia="仿宋" w:cs="仿宋"/>
          <w:sz w:val="24"/>
          <w:szCs w:val="24"/>
        </w:rPr>
        <w:t>12.2</w:t>
      </w:r>
      <w:r>
        <w:rPr>
          <w:rFonts w:hint="eastAsia" w:ascii="仿宋" w:hAnsi="仿宋" w:eastAsia="仿宋" w:cs="仿宋"/>
          <w:b/>
          <w:bCs/>
          <w:sz w:val="24"/>
          <w:szCs w:val="24"/>
        </w:rPr>
        <w:t>供应商应将响应文件编写目录及页码。</w:t>
      </w:r>
    </w:p>
    <w:p w14:paraId="5E70D4E8">
      <w:pPr>
        <w:spacing w:line="460" w:lineRule="exact"/>
        <w:rPr>
          <w:rFonts w:ascii="仿宋" w:hAnsi="仿宋" w:eastAsia="仿宋" w:cs="仿宋"/>
          <w:b/>
          <w:sz w:val="24"/>
          <w:szCs w:val="24"/>
        </w:rPr>
      </w:pPr>
      <w:r>
        <w:rPr>
          <w:rFonts w:hint="eastAsia" w:ascii="仿宋" w:hAnsi="仿宋" w:eastAsia="仿宋" w:cs="仿宋"/>
          <w:b/>
          <w:sz w:val="24"/>
          <w:szCs w:val="24"/>
        </w:rPr>
        <w:t>13. 证明货物符合谈判文件规定的文件</w:t>
      </w:r>
    </w:p>
    <w:p w14:paraId="0C0E3C28">
      <w:pPr>
        <w:spacing w:line="460" w:lineRule="exact"/>
        <w:ind w:left="624" w:hanging="624"/>
        <w:rPr>
          <w:rFonts w:ascii="仿宋" w:hAnsi="仿宋" w:eastAsia="仿宋" w:cs="仿宋"/>
          <w:sz w:val="24"/>
          <w:szCs w:val="24"/>
        </w:rPr>
      </w:pPr>
      <w:r>
        <w:rPr>
          <w:rFonts w:hint="eastAsia" w:ascii="仿宋" w:hAnsi="仿宋" w:eastAsia="仿宋" w:cs="仿宋"/>
          <w:sz w:val="24"/>
          <w:szCs w:val="24"/>
        </w:rPr>
        <w:t>13.1 供应商应提交其货物和有关服务符合谈判文件规定的证明，作为响应文件的一部分。</w:t>
      </w:r>
    </w:p>
    <w:p w14:paraId="7B73CC11">
      <w:pPr>
        <w:spacing w:line="460" w:lineRule="exact"/>
        <w:ind w:left="624" w:hanging="624"/>
        <w:rPr>
          <w:rFonts w:ascii="仿宋" w:hAnsi="仿宋" w:eastAsia="仿宋" w:cs="仿宋"/>
          <w:sz w:val="24"/>
          <w:szCs w:val="24"/>
        </w:rPr>
      </w:pPr>
      <w:r>
        <w:rPr>
          <w:rFonts w:hint="eastAsia" w:ascii="仿宋" w:hAnsi="仿宋" w:eastAsia="仿宋" w:cs="仿宋"/>
          <w:sz w:val="24"/>
          <w:szCs w:val="24"/>
        </w:rPr>
        <w:t>13.2 货物和有关服务与谈判文件的要求相一致的证明，可以是文字资料、图纸和数据，包括：</w:t>
      </w:r>
    </w:p>
    <w:p w14:paraId="021DD85C">
      <w:pPr>
        <w:spacing w:line="460" w:lineRule="exact"/>
        <w:ind w:left="567" w:hanging="27"/>
        <w:rPr>
          <w:rFonts w:ascii="仿宋" w:hAnsi="仿宋" w:eastAsia="仿宋" w:cs="仿宋"/>
          <w:sz w:val="24"/>
          <w:szCs w:val="24"/>
        </w:rPr>
      </w:pPr>
      <w:r>
        <w:rPr>
          <w:rFonts w:hint="eastAsia" w:ascii="仿宋" w:hAnsi="仿宋" w:eastAsia="仿宋" w:cs="仿宋"/>
          <w:sz w:val="24"/>
          <w:szCs w:val="24"/>
        </w:rPr>
        <w:t>1)货物主要技术指标和性能的详细说明。</w:t>
      </w:r>
    </w:p>
    <w:p w14:paraId="0D4A8CF0">
      <w:pPr>
        <w:spacing w:line="460" w:lineRule="exact"/>
        <w:ind w:left="794" w:hanging="227"/>
        <w:rPr>
          <w:rFonts w:ascii="仿宋" w:hAnsi="仿宋" w:eastAsia="仿宋" w:cs="仿宋"/>
          <w:sz w:val="24"/>
          <w:szCs w:val="24"/>
        </w:rPr>
      </w:pPr>
      <w:r>
        <w:rPr>
          <w:rFonts w:hint="eastAsia" w:ascii="仿宋" w:hAnsi="仿宋" w:eastAsia="仿宋" w:cs="仿宋"/>
          <w:sz w:val="24"/>
          <w:szCs w:val="24"/>
        </w:rPr>
        <w:t>2)对照谈判文件技术规格，逐条说明所提供货物和有关服务已对谈判文件的技术规格做出了实质性响应，或申明与技术规格的偏差和例外。特别对于有具体参数要求的指标，供应商必须提供所供设备的具体参数。</w:t>
      </w:r>
    </w:p>
    <w:p w14:paraId="2F5EB9A6">
      <w:pPr>
        <w:spacing w:line="460" w:lineRule="exact"/>
        <w:ind w:left="794" w:hanging="227"/>
        <w:rPr>
          <w:rFonts w:ascii="仿宋" w:hAnsi="仿宋" w:eastAsia="仿宋" w:cs="仿宋"/>
          <w:sz w:val="24"/>
          <w:szCs w:val="24"/>
        </w:rPr>
      </w:pPr>
      <w:r>
        <w:rPr>
          <w:rFonts w:hint="eastAsia" w:ascii="仿宋" w:hAnsi="仿宋" w:eastAsia="仿宋" w:cs="仿宋"/>
          <w:sz w:val="24"/>
          <w:szCs w:val="24"/>
        </w:rPr>
        <w:t>3)商务条款的偏差和例外。</w:t>
      </w:r>
    </w:p>
    <w:p w14:paraId="24F73460">
      <w:pPr>
        <w:spacing w:line="460" w:lineRule="exact"/>
        <w:rPr>
          <w:rFonts w:ascii="仿宋" w:hAnsi="仿宋" w:eastAsia="仿宋" w:cs="仿宋"/>
          <w:b/>
          <w:sz w:val="24"/>
          <w:szCs w:val="24"/>
        </w:rPr>
      </w:pPr>
      <w:r>
        <w:rPr>
          <w:rFonts w:hint="eastAsia" w:ascii="仿宋" w:hAnsi="仿宋" w:eastAsia="仿宋" w:cs="仿宋"/>
          <w:b/>
          <w:sz w:val="24"/>
          <w:szCs w:val="24"/>
        </w:rPr>
        <w:t>14. 谈判报价</w:t>
      </w:r>
    </w:p>
    <w:p w14:paraId="052FB456">
      <w:pPr>
        <w:spacing w:line="460" w:lineRule="exact"/>
        <w:ind w:left="567" w:hanging="567"/>
        <w:rPr>
          <w:rFonts w:ascii="仿宋" w:hAnsi="仿宋" w:eastAsia="仿宋" w:cs="仿宋"/>
          <w:b/>
          <w:bCs/>
          <w:sz w:val="24"/>
          <w:szCs w:val="24"/>
        </w:rPr>
      </w:pPr>
      <w:r>
        <w:rPr>
          <w:rFonts w:hint="eastAsia" w:ascii="仿宋" w:hAnsi="仿宋" w:eastAsia="仿宋" w:cs="仿宋"/>
          <w:sz w:val="24"/>
          <w:szCs w:val="24"/>
        </w:rPr>
        <w:t>14.1谈判报价均以人民币报价，报价内容包含谈判文件规定的货物，标准附件，备品备件，专用工具，安装、调试、检验，培训，技术服务，运至最终目的地的运费和保险费等相关费用。</w:t>
      </w:r>
    </w:p>
    <w:p w14:paraId="4BA33CDA">
      <w:pPr>
        <w:spacing w:line="460" w:lineRule="exact"/>
        <w:ind w:left="567" w:hanging="567"/>
        <w:rPr>
          <w:rFonts w:ascii="仿宋" w:hAnsi="仿宋" w:eastAsia="仿宋" w:cs="仿宋"/>
          <w:sz w:val="24"/>
          <w:szCs w:val="24"/>
        </w:rPr>
      </w:pPr>
      <w:r>
        <w:rPr>
          <w:rFonts w:hint="eastAsia" w:ascii="仿宋" w:hAnsi="仿宋" w:eastAsia="仿宋" w:cs="仿宋"/>
          <w:sz w:val="24"/>
          <w:szCs w:val="24"/>
        </w:rPr>
        <w:t>14.2供应商要按报价表和分项报价表的内容填写产品单价、总价及其他事项。</w:t>
      </w:r>
    </w:p>
    <w:p w14:paraId="3D4143D8">
      <w:pPr>
        <w:spacing w:line="460" w:lineRule="exact"/>
        <w:ind w:left="567" w:hanging="567"/>
        <w:rPr>
          <w:rFonts w:ascii="仿宋" w:hAnsi="仿宋" w:eastAsia="仿宋" w:cs="仿宋"/>
          <w:sz w:val="24"/>
          <w:szCs w:val="24"/>
        </w:rPr>
      </w:pPr>
      <w:r>
        <w:rPr>
          <w:rFonts w:hint="eastAsia" w:ascii="仿宋" w:hAnsi="仿宋" w:eastAsia="仿宋" w:cs="仿宋"/>
          <w:sz w:val="24"/>
          <w:szCs w:val="24"/>
        </w:rPr>
        <w:t>14.3 供应商如需用外汇购入某些货物，须折合人民币(包含进口环节税)计入总报价中。</w:t>
      </w:r>
    </w:p>
    <w:p w14:paraId="1BC6EA7E">
      <w:pPr>
        <w:spacing w:line="460" w:lineRule="exact"/>
        <w:rPr>
          <w:rFonts w:ascii="仿宋" w:hAnsi="仿宋" w:eastAsia="仿宋" w:cs="仿宋"/>
          <w:b/>
          <w:sz w:val="24"/>
          <w:szCs w:val="24"/>
        </w:rPr>
      </w:pPr>
      <w:r>
        <w:rPr>
          <w:rFonts w:hint="eastAsia" w:ascii="仿宋" w:hAnsi="仿宋" w:eastAsia="仿宋" w:cs="仿宋"/>
          <w:b/>
          <w:sz w:val="24"/>
          <w:szCs w:val="24"/>
        </w:rPr>
        <w:t>15. 谈判保证金</w:t>
      </w:r>
    </w:p>
    <w:p w14:paraId="48EA2A4E">
      <w:pPr>
        <w:spacing w:line="460" w:lineRule="exact"/>
        <w:ind w:left="602" w:hanging="602" w:hangingChars="250"/>
        <w:rPr>
          <w:rFonts w:ascii="仿宋" w:hAnsi="仿宋" w:eastAsia="仿宋" w:cs="仿宋"/>
          <w:b/>
          <w:bCs/>
          <w:sz w:val="24"/>
          <w:szCs w:val="24"/>
        </w:rPr>
      </w:pPr>
      <w:r>
        <w:rPr>
          <w:rFonts w:hint="eastAsia" w:ascii="仿宋" w:hAnsi="仿宋" w:eastAsia="仿宋" w:cs="仿宋"/>
          <w:b/>
          <w:bCs/>
          <w:sz w:val="24"/>
          <w:szCs w:val="24"/>
        </w:rPr>
        <w:t>15.1供应商须在响应文件递交截止时间之前向交易中心提交“供应商须知前附表”规定的谈判保证金，并作为其响应文件的一部分。</w:t>
      </w:r>
    </w:p>
    <w:p w14:paraId="017D9B8B">
      <w:pPr>
        <w:spacing w:line="460" w:lineRule="exact"/>
        <w:ind w:left="567" w:hanging="567"/>
        <w:rPr>
          <w:rFonts w:ascii="仿宋" w:hAnsi="仿宋" w:eastAsia="仿宋" w:cs="仿宋"/>
          <w:sz w:val="24"/>
          <w:szCs w:val="24"/>
        </w:rPr>
      </w:pPr>
      <w:r>
        <w:rPr>
          <w:rFonts w:hint="eastAsia" w:ascii="仿宋" w:hAnsi="仿宋" w:eastAsia="仿宋" w:cs="仿宋"/>
          <w:sz w:val="24"/>
          <w:szCs w:val="24"/>
        </w:rPr>
        <w:t>15.2 任何未按“供应商须知”第</w:t>
      </w:r>
      <w:r>
        <w:rPr>
          <w:rFonts w:hint="eastAsia" w:ascii="仿宋" w:hAnsi="仿宋" w:eastAsia="仿宋" w:cs="仿宋"/>
          <w:b/>
          <w:sz w:val="24"/>
          <w:szCs w:val="24"/>
        </w:rPr>
        <w:t>15.1</w:t>
      </w:r>
      <w:r>
        <w:rPr>
          <w:rFonts w:hint="eastAsia" w:ascii="仿宋" w:hAnsi="仿宋" w:eastAsia="仿宋" w:cs="仿宋"/>
          <w:sz w:val="24"/>
          <w:szCs w:val="24"/>
        </w:rPr>
        <w:t>条要求提交谈判保证金的响应文件</w:t>
      </w:r>
      <w:r>
        <w:rPr>
          <w:rFonts w:hint="eastAsia" w:ascii="仿宋" w:hAnsi="仿宋" w:eastAsia="仿宋" w:cs="仿宋"/>
          <w:b/>
          <w:sz w:val="24"/>
          <w:szCs w:val="24"/>
        </w:rPr>
        <w:t>被视为无效。</w:t>
      </w:r>
    </w:p>
    <w:p w14:paraId="43B676F1">
      <w:pPr>
        <w:spacing w:line="460" w:lineRule="exact"/>
        <w:ind w:left="567" w:hanging="567"/>
        <w:rPr>
          <w:rFonts w:ascii="仿宋" w:hAnsi="仿宋" w:eastAsia="仿宋" w:cs="仿宋"/>
          <w:sz w:val="24"/>
          <w:szCs w:val="24"/>
        </w:rPr>
      </w:pPr>
      <w:r>
        <w:rPr>
          <w:rFonts w:hint="eastAsia" w:ascii="仿宋" w:hAnsi="仿宋" w:eastAsia="仿宋" w:cs="仿宋"/>
          <w:sz w:val="24"/>
          <w:szCs w:val="24"/>
        </w:rPr>
        <w:t>15.3 成交供应商的谈判保证金，在采购合同签订后5个工作日内退还。</w:t>
      </w:r>
    </w:p>
    <w:p w14:paraId="67293F10">
      <w:pPr>
        <w:spacing w:line="460" w:lineRule="exact"/>
        <w:ind w:left="567" w:hanging="567"/>
        <w:rPr>
          <w:rFonts w:ascii="仿宋" w:hAnsi="仿宋" w:eastAsia="仿宋" w:cs="仿宋"/>
          <w:sz w:val="24"/>
          <w:szCs w:val="24"/>
        </w:rPr>
      </w:pPr>
      <w:r>
        <w:rPr>
          <w:rFonts w:hint="eastAsia" w:ascii="仿宋" w:hAnsi="仿宋" w:eastAsia="仿宋" w:cs="仿宋"/>
          <w:sz w:val="24"/>
          <w:szCs w:val="24"/>
        </w:rPr>
        <w:t>15.4未成交供应商的谈判保证金，在成交通知书发出后5个工作日内退还。</w:t>
      </w:r>
    </w:p>
    <w:p w14:paraId="743D3C26">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15.5有下列情形之一的，保证金不予退还</w:t>
      </w:r>
    </w:p>
    <w:p w14:paraId="01421EB1">
      <w:pPr>
        <w:spacing w:line="460" w:lineRule="exact"/>
        <w:ind w:left="598" w:leftChars="285"/>
        <w:rPr>
          <w:rFonts w:ascii="仿宋" w:hAnsi="仿宋" w:eastAsia="仿宋" w:cs="仿宋"/>
          <w:sz w:val="24"/>
          <w:szCs w:val="24"/>
        </w:rPr>
      </w:pPr>
      <w:r>
        <w:rPr>
          <w:rFonts w:hint="eastAsia" w:ascii="仿宋" w:hAnsi="仿宋" w:eastAsia="仿宋" w:cs="仿宋"/>
          <w:sz w:val="24"/>
          <w:szCs w:val="24"/>
        </w:rPr>
        <w:t>(1) 供应商在提交响应文件截止时间后撤回响应文件的；</w:t>
      </w:r>
    </w:p>
    <w:p w14:paraId="6081BD88">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　 　(2) 供应商在响应文件中提供虚假材料的；</w:t>
      </w:r>
    </w:p>
    <w:p w14:paraId="2BAB8C10">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　　（3）除因不可抗力或谈判文件认可的情形以外，成交供应商不与采购人签订合同的；</w:t>
      </w:r>
    </w:p>
    <w:p w14:paraId="0E643F44">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　　（4）供应商与采购人、其他供应商或者采购代理机构恶意串通的；</w:t>
      </w:r>
    </w:p>
    <w:p w14:paraId="0D0CD357">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　　（5）成交供应商未按规定缴付采购代理服务费；</w:t>
      </w:r>
    </w:p>
    <w:p w14:paraId="5C440251">
      <w:pPr>
        <w:spacing w:line="460" w:lineRule="exact"/>
        <w:ind w:left="598" w:leftChars="285"/>
        <w:rPr>
          <w:rFonts w:ascii="仿宋" w:hAnsi="仿宋" w:eastAsia="仿宋" w:cs="仿宋"/>
          <w:sz w:val="24"/>
          <w:szCs w:val="24"/>
        </w:rPr>
      </w:pPr>
      <w:r>
        <w:rPr>
          <w:rFonts w:hint="eastAsia" w:ascii="仿宋" w:hAnsi="仿宋" w:eastAsia="仿宋" w:cs="仿宋"/>
          <w:sz w:val="24"/>
          <w:szCs w:val="24"/>
        </w:rPr>
        <w:t>(6) 成交供应商未按规定提交履约保证金（如有）；</w:t>
      </w:r>
    </w:p>
    <w:p w14:paraId="5B2FD02F">
      <w:pPr>
        <w:spacing w:line="460" w:lineRule="exact"/>
        <w:ind w:left="598" w:leftChars="285"/>
        <w:rPr>
          <w:rFonts w:ascii="仿宋" w:hAnsi="仿宋" w:eastAsia="仿宋" w:cs="仿宋"/>
          <w:sz w:val="24"/>
          <w:szCs w:val="24"/>
        </w:rPr>
      </w:pPr>
      <w:r>
        <w:rPr>
          <w:rFonts w:hint="eastAsia" w:ascii="仿宋" w:hAnsi="仿宋" w:eastAsia="仿宋" w:cs="仿宋"/>
          <w:sz w:val="24"/>
          <w:szCs w:val="24"/>
        </w:rPr>
        <w:t>(7) 谈判文件规定的其他情形。</w:t>
      </w:r>
    </w:p>
    <w:p w14:paraId="403FB747">
      <w:pPr>
        <w:spacing w:line="460" w:lineRule="exact"/>
        <w:rPr>
          <w:rFonts w:ascii="仿宋" w:hAnsi="仿宋" w:eastAsia="仿宋" w:cs="仿宋"/>
          <w:b/>
          <w:sz w:val="24"/>
          <w:szCs w:val="24"/>
        </w:rPr>
      </w:pPr>
      <w:r>
        <w:rPr>
          <w:rFonts w:hint="eastAsia" w:ascii="仿宋" w:hAnsi="仿宋" w:eastAsia="仿宋" w:cs="仿宋"/>
          <w:b/>
          <w:sz w:val="24"/>
          <w:szCs w:val="24"/>
        </w:rPr>
        <w:t>16. 谈判有效期</w:t>
      </w:r>
    </w:p>
    <w:p w14:paraId="79E9A3B5">
      <w:pPr>
        <w:spacing w:line="460" w:lineRule="exact"/>
        <w:ind w:left="563" w:leftChars="268"/>
        <w:rPr>
          <w:rFonts w:ascii="仿宋" w:hAnsi="仿宋" w:eastAsia="仿宋" w:cs="仿宋"/>
          <w:sz w:val="24"/>
          <w:szCs w:val="24"/>
        </w:rPr>
      </w:pPr>
      <w:r>
        <w:rPr>
          <w:rFonts w:hint="eastAsia" w:ascii="仿宋" w:hAnsi="仿宋" w:eastAsia="仿宋" w:cs="仿宋"/>
          <w:sz w:val="24"/>
          <w:szCs w:val="24"/>
        </w:rPr>
        <w:t>谈判有效期为自谈判之日起不少于“供应商须知前附表”规定的时间保持有效。谈判有效期不足的响应文件</w:t>
      </w:r>
      <w:r>
        <w:rPr>
          <w:rFonts w:hint="eastAsia" w:ascii="仿宋" w:hAnsi="仿宋" w:eastAsia="仿宋" w:cs="仿宋"/>
          <w:b/>
          <w:sz w:val="24"/>
          <w:szCs w:val="24"/>
        </w:rPr>
        <w:t>被视为无效。</w:t>
      </w:r>
    </w:p>
    <w:p w14:paraId="6560C75B">
      <w:pPr>
        <w:spacing w:line="460" w:lineRule="exact"/>
        <w:rPr>
          <w:rFonts w:ascii="仿宋" w:hAnsi="仿宋" w:eastAsia="仿宋" w:cs="仿宋"/>
          <w:sz w:val="24"/>
          <w:szCs w:val="24"/>
        </w:rPr>
      </w:pPr>
      <w:r>
        <w:rPr>
          <w:rFonts w:hint="eastAsia" w:ascii="仿宋" w:hAnsi="仿宋" w:eastAsia="仿宋" w:cs="仿宋"/>
          <w:b/>
          <w:sz w:val="24"/>
          <w:szCs w:val="24"/>
        </w:rPr>
        <w:t>17. 响应文件的签署及规定</w:t>
      </w:r>
    </w:p>
    <w:p w14:paraId="55911A6F">
      <w:pPr>
        <w:spacing w:line="460" w:lineRule="exact"/>
        <w:ind w:left="567" w:hanging="567"/>
        <w:rPr>
          <w:rFonts w:ascii="仿宋" w:hAnsi="仿宋" w:eastAsia="仿宋" w:cs="仿宋"/>
          <w:sz w:val="24"/>
          <w:szCs w:val="24"/>
        </w:rPr>
      </w:pPr>
      <w:r>
        <w:rPr>
          <w:rFonts w:hint="eastAsia" w:ascii="仿宋" w:hAnsi="仿宋" w:eastAsia="仿宋" w:cs="仿宋"/>
          <w:sz w:val="24"/>
          <w:szCs w:val="24"/>
        </w:rPr>
        <w:t>17.1 响应文件不得涂改和增删，如有修改，必须由授权代表人（或法定代表人）签字或盖章。</w:t>
      </w:r>
    </w:p>
    <w:p w14:paraId="426C1A14">
      <w:pPr>
        <w:spacing w:line="460" w:lineRule="exact"/>
        <w:ind w:left="567" w:hanging="567"/>
        <w:rPr>
          <w:rFonts w:ascii="仿宋" w:hAnsi="仿宋" w:eastAsia="仿宋" w:cs="仿宋"/>
          <w:sz w:val="24"/>
          <w:szCs w:val="24"/>
        </w:rPr>
      </w:pPr>
      <w:r>
        <w:rPr>
          <w:rFonts w:hint="eastAsia" w:ascii="仿宋" w:hAnsi="仿宋" w:eastAsia="仿宋" w:cs="仿宋"/>
          <w:sz w:val="24"/>
          <w:szCs w:val="24"/>
        </w:rPr>
        <w:t>17.2 响应文件因字迹潦草或表达不清所引起的后果由供应商负责。</w:t>
      </w:r>
    </w:p>
    <w:p w14:paraId="2BEE1BCB">
      <w:pPr>
        <w:pStyle w:val="6"/>
        <w:spacing w:before="0" w:after="0" w:line="460" w:lineRule="exact"/>
        <w:jc w:val="center"/>
        <w:rPr>
          <w:rFonts w:ascii="仿宋" w:hAnsi="仿宋" w:eastAsia="仿宋" w:cs="仿宋"/>
          <w:sz w:val="28"/>
          <w:szCs w:val="28"/>
        </w:rPr>
      </w:pPr>
      <w:bookmarkStart w:id="47" w:name="_Toc213655051"/>
      <w:r>
        <w:rPr>
          <w:rFonts w:hint="eastAsia" w:ascii="仿宋" w:hAnsi="仿宋" w:eastAsia="仿宋" w:cs="仿宋"/>
          <w:sz w:val="28"/>
          <w:szCs w:val="28"/>
        </w:rPr>
        <w:t>五、 响应文件的递交</w:t>
      </w:r>
      <w:bookmarkEnd w:id="47"/>
    </w:p>
    <w:p w14:paraId="436476E0">
      <w:pPr>
        <w:spacing w:line="460" w:lineRule="exact"/>
        <w:rPr>
          <w:rFonts w:ascii="仿宋" w:hAnsi="仿宋" w:eastAsia="仿宋" w:cs="仿宋"/>
          <w:b/>
          <w:sz w:val="24"/>
          <w:szCs w:val="24"/>
          <w:highlight w:val="yellow"/>
        </w:rPr>
      </w:pPr>
      <w:r>
        <w:rPr>
          <w:rFonts w:hint="eastAsia" w:ascii="仿宋" w:hAnsi="仿宋" w:eastAsia="仿宋" w:cs="仿宋"/>
          <w:b/>
          <w:sz w:val="24"/>
          <w:szCs w:val="24"/>
        </w:rPr>
        <w:t>18. 响应文件的递交</w:t>
      </w:r>
    </w:p>
    <w:p w14:paraId="6D1FDDC2">
      <w:pPr>
        <w:spacing w:line="500" w:lineRule="atLeast"/>
        <w:ind w:left="480" w:hanging="480" w:hangingChars="200"/>
        <w:jc w:val="left"/>
        <w:rPr>
          <w:rFonts w:ascii="仿宋" w:hAnsi="仿宋" w:eastAsia="仿宋" w:cs="仿宋"/>
          <w:sz w:val="24"/>
          <w:szCs w:val="24"/>
        </w:rPr>
      </w:pPr>
      <w:r>
        <w:rPr>
          <w:rFonts w:hint="eastAsia" w:ascii="仿宋" w:hAnsi="仿宋" w:eastAsia="仿宋" w:cs="仿宋"/>
          <w:sz w:val="24"/>
          <w:szCs w:val="24"/>
        </w:rPr>
        <w:t>18.1 供应商应将响应文件正本一份和“供应商须知前附表”规定的副本密封装在信封中。</w:t>
      </w:r>
    </w:p>
    <w:p w14:paraId="1A0B6581">
      <w:pPr>
        <w:spacing w:line="500" w:lineRule="atLeast"/>
        <w:ind w:left="480" w:hanging="480" w:hangingChars="200"/>
        <w:jc w:val="left"/>
        <w:rPr>
          <w:rFonts w:ascii="仿宋" w:hAnsi="仿宋" w:eastAsia="仿宋" w:cs="仿宋"/>
          <w:sz w:val="24"/>
          <w:szCs w:val="24"/>
        </w:rPr>
      </w:pPr>
      <w:r>
        <w:rPr>
          <w:rFonts w:hint="eastAsia" w:ascii="仿宋" w:hAnsi="仿宋" w:eastAsia="仿宋" w:cs="仿宋"/>
          <w:sz w:val="24"/>
          <w:szCs w:val="24"/>
        </w:rPr>
        <w:t>18.2 封口处有谈判全权代表的签字或单位公章。封皮上注明项目名称、项目编号、供应商名称、地址、邮政编码、电话、联系人，并注明“谈判时启封”字样。</w:t>
      </w:r>
    </w:p>
    <w:p w14:paraId="1B6D238B">
      <w:pPr>
        <w:spacing w:line="500" w:lineRule="atLeast"/>
        <w:ind w:left="480" w:hanging="480" w:hangingChars="200"/>
        <w:jc w:val="left"/>
        <w:rPr>
          <w:rFonts w:ascii="仿宋" w:hAnsi="仿宋" w:eastAsia="仿宋" w:cs="仿宋"/>
          <w:b/>
          <w:bCs/>
          <w:sz w:val="24"/>
          <w:szCs w:val="24"/>
        </w:rPr>
      </w:pPr>
      <w:r>
        <w:rPr>
          <w:rFonts w:hint="eastAsia" w:ascii="仿宋" w:hAnsi="仿宋" w:eastAsia="仿宋" w:cs="仿宋"/>
          <w:sz w:val="24"/>
          <w:szCs w:val="24"/>
        </w:rPr>
        <w:t>18.3 如果供应商未按上述要求密封及加写标记，采购代理机构对响应文件的误投和提前启封概不负责。</w:t>
      </w:r>
    </w:p>
    <w:p w14:paraId="290908B2">
      <w:pPr>
        <w:spacing w:line="460" w:lineRule="exact"/>
        <w:rPr>
          <w:rFonts w:ascii="仿宋" w:hAnsi="仿宋" w:eastAsia="仿宋" w:cs="仿宋"/>
          <w:b/>
          <w:sz w:val="24"/>
          <w:szCs w:val="24"/>
        </w:rPr>
      </w:pPr>
      <w:r>
        <w:rPr>
          <w:rFonts w:hint="eastAsia" w:ascii="仿宋" w:hAnsi="仿宋" w:eastAsia="仿宋" w:cs="仿宋"/>
          <w:b/>
          <w:sz w:val="24"/>
          <w:szCs w:val="24"/>
        </w:rPr>
        <w:t>19. 谈判截止时间</w:t>
      </w:r>
    </w:p>
    <w:p w14:paraId="43F31A0B">
      <w:pPr>
        <w:spacing w:line="460" w:lineRule="exact"/>
        <w:ind w:left="563" w:leftChars="268"/>
        <w:rPr>
          <w:rFonts w:ascii="仿宋" w:hAnsi="仿宋" w:eastAsia="仿宋" w:cs="仿宋"/>
          <w:sz w:val="24"/>
          <w:szCs w:val="24"/>
        </w:rPr>
      </w:pPr>
      <w:r>
        <w:rPr>
          <w:rFonts w:hint="eastAsia" w:ascii="仿宋" w:hAnsi="仿宋" w:eastAsia="仿宋" w:cs="仿宋"/>
          <w:sz w:val="24"/>
          <w:szCs w:val="24"/>
        </w:rPr>
        <w:t>谈判截止时间详见“第一章 谈判邀请”。</w:t>
      </w:r>
    </w:p>
    <w:p w14:paraId="43D6B4DC">
      <w:pPr>
        <w:spacing w:line="460" w:lineRule="exact"/>
        <w:rPr>
          <w:rFonts w:ascii="仿宋" w:hAnsi="仿宋" w:eastAsia="仿宋" w:cs="仿宋"/>
          <w:b/>
          <w:sz w:val="24"/>
          <w:szCs w:val="24"/>
        </w:rPr>
      </w:pPr>
      <w:r>
        <w:rPr>
          <w:rFonts w:hint="eastAsia" w:ascii="仿宋" w:hAnsi="仿宋" w:eastAsia="仿宋" w:cs="仿宋"/>
          <w:b/>
          <w:sz w:val="24"/>
          <w:szCs w:val="24"/>
        </w:rPr>
        <w:t>20. 迟交的响应文件</w:t>
      </w:r>
    </w:p>
    <w:p w14:paraId="237E693B">
      <w:pPr>
        <w:spacing w:line="460" w:lineRule="exact"/>
        <w:ind w:left="599" w:leftChars="228" w:hanging="120" w:hangingChars="50"/>
        <w:rPr>
          <w:rFonts w:ascii="仿宋" w:hAnsi="仿宋" w:eastAsia="仿宋" w:cs="仿宋"/>
          <w:sz w:val="24"/>
          <w:szCs w:val="24"/>
        </w:rPr>
      </w:pPr>
      <w:r>
        <w:rPr>
          <w:rFonts w:hint="eastAsia" w:ascii="仿宋" w:hAnsi="仿宋" w:eastAsia="仿宋" w:cs="仿宋"/>
          <w:sz w:val="24"/>
          <w:szCs w:val="24"/>
        </w:rPr>
        <w:t xml:space="preserve"> 在响应文件递交截止时间以后送达的响应文件为无效响应文件，采购代理机构将拒绝接收。</w:t>
      </w:r>
    </w:p>
    <w:p w14:paraId="619A2B43">
      <w:pPr>
        <w:spacing w:line="460" w:lineRule="exact"/>
        <w:rPr>
          <w:rFonts w:ascii="仿宋" w:hAnsi="仿宋" w:eastAsia="仿宋" w:cs="仿宋"/>
          <w:b/>
          <w:sz w:val="24"/>
          <w:szCs w:val="24"/>
        </w:rPr>
      </w:pPr>
      <w:r>
        <w:rPr>
          <w:rFonts w:hint="eastAsia" w:ascii="仿宋" w:hAnsi="仿宋" w:eastAsia="仿宋" w:cs="仿宋"/>
          <w:b/>
          <w:sz w:val="24"/>
          <w:szCs w:val="24"/>
        </w:rPr>
        <w:t>21. 响应文件的补充、修改或撤回</w:t>
      </w:r>
    </w:p>
    <w:p w14:paraId="149A968F">
      <w:pPr>
        <w:spacing w:line="460" w:lineRule="exact"/>
        <w:ind w:left="600" w:hanging="600" w:hangingChars="250"/>
        <w:rPr>
          <w:rFonts w:ascii="仿宋" w:hAnsi="仿宋" w:eastAsia="仿宋" w:cs="仿宋"/>
          <w:sz w:val="24"/>
          <w:szCs w:val="24"/>
          <w:highlight w:val="cyan"/>
        </w:rPr>
      </w:pPr>
      <w:r>
        <w:rPr>
          <w:rFonts w:hint="eastAsia" w:ascii="仿宋" w:hAnsi="仿宋" w:eastAsia="仿宋" w:cs="仿宋"/>
          <w:sz w:val="24"/>
          <w:szCs w:val="24"/>
        </w:rPr>
        <w:t>21.1供应商在提交响应文件截止时间前，可以对所提交的响应文件进行补充、修改或者撤回，并书面通知采购代理机构。补充、修改的内容作为响应文件的组成部分。补充、修改的内容与响应文件不一致的，以补充、修改的内容为准。</w:t>
      </w:r>
    </w:p>
    <w:p w14:paraId="5E3ED5F0">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21.2从响应文件递交截止期至谈判有效期期满这段时间内，供应商不得撤回其响应文件，否则不予退还其交纳的谈判保证金。</w:t>
      </w:r>
    </w:p>
    <w:p w14:paraId="2D521976">
      <w:pPr>
        <w:pStyle w:val="6"/>
        <w:spacing w:before="0" w:after="0" w:line="460" w:lineRule="exact"/>
        <w:jc w:val="center"/>
        <w:rPr>
          <w:rFonts w:ascii="仿宋" w:hAnsi="仿宋" w:eastAsia="仿宋" w:cs="仿宋"/>
          <w:sz w:val="28"/>
          <w:szCs w:val="28"/>
        </w:rPr>
      </w:pPr>
      <w:bookmarkStart w:id="48" w:name="_Toc213655052"/>
      <w:r>
        <w:rPr>
          <w:rFonts w:hint="eastAsia" w:ascii="仿宋" w:hAnsi="仿宋" w:eastAsia="仿宋" w:cs="仿宋"/>
          <w:sz w:val="28"/>
          <w:szCs w:val="28"/>
        </w:rPr>
        <w:t>六、 谈判</w:t>
      </w:r>
      <w:bookmarkEnd w:id="48"/>
    </w:p>
    <w:p w14:paraId="0EC1DD01">
      <w:pPr>
        <w:spacing w:line="460" w:lineRule="exact"/>
        <w:rPr>
          <w:rFonts w:ascii="仿宋" w:hAnsi="仿宋" w:eastAsia="仿宋" w:cs="仿宋"/>
          <w:b/>
          <w:sz w:val="24"/>
          <w:szCs w:val="24"/>
        </w:rPr>
      </w:pPr>
      <w:r>
        <w:rPr>
          <w:rFonts w:hint="eastAsia" w:ascii="仿宋" w:hAnsi="仿宋" w:eastAsia="仿宋" w:cs="仿宋"/>
          <w:b/>
          <w:sz w:val="24"/>
          <w:szCs w:val="24"/>
        </w:rPr>
        <w:t>22. 谈判组织</w:t>
      </w:r>
    </w:p>
    <w:p w14:paraId="52329760">
      <w:pPr>
        <w:spacing w:line="460" w:lineRule="exact"/>
        <w:ind w:left="563" w:leftChars="268"/>
        <w:rPr>
          <w:rFonts w:ascii="仿宋" w:hAnsi="仿宋" w:eastAsia="仿宋" w:cs="仿宋"/>
          <w:sz w:val="24"/>
          <w:szCs w:val="24"/>
        </w:rPr>
      </w:pPr>
      <w:r>
        <w:rPr>
          <w:rFonts w:hint="eastAsia" w:ascii="仿宋" w:hAnsi="仿宋" w:eastAsia="仿宋" w:cs="仿宋"/>
          <w:sz w:val="24"/>
          <w:szCs w:val="24"/>
        </w:rPr>
        <w:t>采购代理机构在“第一章 谈判邀请”中规定的时间、地点组织谈判活动。参加谈判的代表应签名报到以证明其出席。</w:t>
      </w:r>
    </w:p>
    <w:p w14:paraId="201DC207">
      <w:pPr>
        <w:spacing w:line="460" w:lineRule="exact"/>
        <w:rPr>
          <w:rFonts w:ascii="仿宋" w:hAnsi="仿宋" w:eastAsia="仿宋" w:cs="仿宋"/>
          <w:b/>
          <w:sz w:val="24"/>
          <w:szCs w:val="24"/>
        </w:rPr>
      </w:pPr>
      <w:r>
        <w:rPr>
          <w:rFonts w:hint="eastAsia" w:ascii="仿宋" w:hAnsi="仿宋" w:eastAsia="仿宋" w:cs="仿宋"/>
          <w:b/>
          <w:sz w:val="24"/>
          <w:szCs w:val="24"/>
        </w:rPr>
        <w:t>23. 谈判小组</w:t>
      </w:r>
    </w:p>
    <w:p w14:paraId="239E588F">
      <w:pPr>
        <w:spacing w:line="460" w:lineRule="exact"/>
        <w:ind w:left="479" w:leftChars="228"/>
        <w:rPr>
          <w:rFonts w:ascii="仿宋" w:hAnsi="仿宋" w:eastAsia="仿宋" w:cs="仿宋"/>
          <w:sz w:val="24"/>
          <w:szCs w:val="24"/>
          <w:lang w:val="en-GB"/>
        </w:rPr>
      </w:pPr>
      <w:r>
        <w:rPr>
          <w:rFonts w:hint="eastAsia" w:ascii="仿宋" w:hAnsi="仿宋" w:eastAsia="仿宋" w:cs="仿宋"/>
          <w:sz w:val="24"/>
          <w:szCs w:val="24"/>
          <w:lang w:val="en-GB"/>
        </w:rPr>
        <w:t xml:space="preserve"> 在相关的采购评审专家库中随机抽取评审专家，依法成立谈判小组。评审工作由谈判小组负责。</w:t>
      </w:r>
    </w:p>
    <w:p w14:paraId="3DD492BC">
      <w:pPr>
        <w:spacing w:line="460" w:lineRule="exact"/>
        <w:rPr>
          <w:rFonts w:ascii="仿宋" w:hAnsi="仿宋" w:eastAsia="仿宋" w:cs="仿宋"/>
          <w:b/>
          <w:sz w:val="24"/>
          <w:szCs w:val="24"/>
        </w:rPr>
      </w:pPr>
      <w:r>
        <w:rPr>
          <w:rFonts w:hint="eastAsia" w:ascii="仿宋" w:hAnsi="仿宋" w:eastAsia="仿宋" w:cs="仿宋"/>
          <w:b/>
          <w:sz w:val="24"/>
          <w:szCs w:val="24"/>
        </w:rPr>
        <w:t>24. 谈判程序</w:t>
      </w:r>
    </w:p>
    <w:p w14:paraId="7CA3A04A">
      <w:pPr>
        <w:spacing w:line="460" w:lineRule="exact"/>
        <w:ind w:left="480" w:hanging="480" w:hangingChars="200"/>
        <w:rPr>
          <w:rFonts w:ascii="仿宋" w:hAnsi="仿宋" w:eastAsia="仿宋" w:cs="仿宋"/>
          <w:bCs/>
          <w:sz w:val="24"/>
          <w:szCs w:val="24"/>
        </w:rPr>
      </w:pPr>
      <w:r>
        <w:rPr>
          <w:rFonts w:hint="eastAsia" w:ascii="仿宋" w:hAnsi="仿宋" w:eastAsia="仿宋" w:cs="仿宋"/>
          <w:bCs/>
          <w:sz w:val="24"/>
          <w:szCs w:val="24"/>
          <w:lang w:val="en-GB"/>
        </w:rPr>
        <w:t>24.1响应供应商在有关人员的监督下，在</w:t>
      </w:r>
      <w:r>
        <w:rPr>
          <w:rFonts w:hint="eastAsia" w:ascii="仿宋" w:hAnsi="仿宋" w:eastAsia="仿宋" w:cs="仿宋"/>
          <w:bCs/>
          <w:sz w:val="24"/>
          <w:szCs w:val="24"/>
        </w:rPr>
        <w:t>谈判</w:t>
      </w:r>
      <w:r>
        <w:rPr>
          <w:rFonts w:hint="eastAsia" w:ascii="仿宋" w:hAnsi="仿宋" w:eastAsia="仿宋" w:cs="仿宋"/>
          <w:bCs/>
          <w:sz w:val="24"/>
          <w:szCs w:val="24"/>
          <w:lang w:val="en-GB"/>
        </w:rPr>
        <w:t>现场检查响应文件的密封情况并签字确认，确认无误后供应商离开</w:t>
      </w:r>
      <w:r>
        <w:rPr>
          <w:rFonts w:hint="eastAsia" w:ascii="仿宋" w:hAnsi="仿宋" w:eastAsia="仿宋" w:cs="仿宋"/>
          <w:bCs/>
          <w:sz w:val="24"/>
          <w:szCs w:val="24"/>
        </w:rPr>
        <w:t>谈判</w:t>
      </w:r>
      <w:r>
        <w:rPr>
          <w:rFonts w:hint="eastAsia" w:ascii="仿宋" w:hAnsi="仿宋" w:eastAsia="仿宋" w:cs="仿宋"/>
          <w:bCs/>
          <w:sz w:val="24"/>
          <w:szCs w:val="24"/>
          <w:lang w:val="en-GB"/>
        </w:rPr>
        <w:t>地点。代理机构拆封响应文件。</w:t>
      </w:r>
    </w:p>
    <w:p w14:paraId="163D606F">
      <w:pPr>
        <w:spacing w:line="440" w:lineRule="exact"/>
        <w:ind w:left="510" w:hanging="510"/>
        <w:rPr>
          <w:rFonts w:ascii="仿宋" w:hAnsi="仿宋" w:eastAsia="仿宋" w:cs="仿宋"/>
          <w:sz w:val="24"/>
          <w:szCs w:val="24"/>
        </w:rPr>
      </w:pPr>
      <w:r>
        <w:rPr>
          <w:rFonts w:hint="eastAsia" w:ascii="仿宋" w:hAnsi="仿宋" w:eastAsia="仿宋" w:cs="仿宋"/>
          <w:sz w:val="24"/>
          <w:szCs w:val="24"/>
          <w:lang w:val="en-GB"/>
        </w:rPr>
        <w:t>24.</w:t>
      </w:r>
      <w:r>
        <w:rPr>
          <w:rFonts w:hint="eastAsia" w:ascii="仿宋" w:hAnsi="仿宋" w:eastAsia="仿宋" w:cs="仿宋"/>
          <w:sz w:val="24"/>
          <w:szCs w:val="24"/>
        </w:rPr>
        <w:t>2</w:t>
      </w:r>
      <w:r>
        <w:rPr>
          <w:rFonts w:hint="eastAsia" w:ascii="仿宋" w:hAnsi="仿宋" w:eastAsia="仿宋" w:cs="仿宋"/>
          <w:b/>
          <w:sz w:val="24"/>
          <w:szCs w:val="24"/>
          <w:lang w:val="en-GB"/>
        </w:rPr>
        <w:t>谈判小组对各供应商的谈判响应文件进行初审，并确定谈判内容。</w:t>
      </w:r>
      <w:r>
        <w:rPr>
          <w:rFonts w:hint="eastAsia" w:ascii="仿宋" w:hAnsi="仿宋" w:eastAsia="仿宋" w:cs="仿宋"/>
          <w:sz w:val="24"/>
          <w:szCs w:val="24"/>
        </w:rPr>
        <w:t>谈判响应文件的初审分为</w:t>
      </w:r>
    </w:p>
    <w:p w14:paraId="1225A93B">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lang w:val="en-GB"/>
        </w:rPr>
        <w:t>（1）资格性检查。依据法律法规和谈判</w:t>
      </w:r>
      <w:r>
        <w:rPr>
          <w:rFonts w:hint="eastAsia" w:ascii="仿宋" w:hAnsi="仿宋" w:eastAsia="仿宋" w:cs="仿宋"/>
          <w:sz w:val="24"/>
          <w:szCs w:val="24"/>
        </w:rPr>
        <w:t>文件“第四章 响应文件格式”的规定，对响应文件中的资格证明文件进行审查，以确定供应商是否具备参加谈判资格。</w:t>
      </w:r>
    </w:p>
    <w:p w14:paraId="54741C96">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w:t>
      </w:r>
      <w:r>
        <w:rPr>
          <w:rFonts w:hint="eastAsia" w:ascii="仿宋" w:hAnsi="仿宋" w:eastAsia="仿宋" w:cs="仿宋"/>
          <w:sz w:val="24"/>
          <w:szCs w:val="24"/>
        </w:rPr>
        <w:t>2</w:t>
      </w:r>
      <w:r>
        <w:rPr>
          <w:rFonts w:hint="eastAsia" w:ascii="仿宋" w:hAnsi="仿宋" w:eastAsia="仿宋" w:cs="仿宋"/>
          <w:sz w:val="24"/>
          <w:szCs w:val="24"/>
          <w:lang w:val="en-GB"/>
        </w:rPr>
        <w:t>）符合性检查。依据谈判文件的规定，从响应文件的有效性、完整性和对谈判文件的响应程度进行审查，以确定是否对谈判文件的实质性要求做出响应。</w:t>
      </w:r>
    </w:p>
    <w:p w14:paraId="6AB9FEC1">
      <w:pPr>
        <w:spacing w:line="460" w:lineRule="exact"/>
        <w:ind w:left="482" w:hanging="482" w:hangingChars="200"/>
        <w:rPr>
          <w:rFonts w:ascii="仿宋" w:hAnsi="仿宋" w:eastAsia="仿宋" w:cs="仿宋"/>
          <w:b/>
          <w:sz w:val="24"/>
          <w:szCs w:val="24"/>
          <w:lang w:val="en-GB"/>
        </w:rPr>
      </w:pPr>
      <w:r>
        <w:rPr>
          <w:rFonts w:hint="eastAsia" w:ascii="仿宋" w:hAnsi="仿宋" w:eastAsia="仿宋" w:cs="仿宋"/>
          <w:b/>
          <w:sz w:val="24"/>
          <w:szCs w:val="24"/>
          <w:lang w:val="en-GB"/>
        </w:rPr>
        <w:t>24.</w:t>
      </w:r>
      <w:r>
        <w:rPr>
          <w:rFonts w:hint="eastAsia" w:ascii="仿宋" w:hAnsi="仿宋" w:eastAsia="仿宋" w:cs="仿宋"/>
          <w:b/>
          <w:sz w:val="24"/>
          <w:szCs w:val="24"/>
        </w:rPr>
        <w:t>5</w:t>
      </w:r>
      <w:r>
        <w:rPr>
          <w:rFonts w:hint="eastAsia" w:ascii="仿宋" w:hAnsi="仿宋" w:eastAsia="仿宋" w:cs="仿宋"/>
          <w:b/>
          <w:sz w:val="24"/>
          <w:szCs w:val="24"/>
          <w:lang w:val="en-GB"/>
        </w:rPr>
        <w:t>初审出现下列情况者，响应文件被视为无效</w:t>
      </w:r>
    </w:p>
    <w:p w14:paraId="3FD767A8">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未提交谈判响应书；</w:t>
      </w:r>
    </w:p>
    <w:p w14:paraId="65161461">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未提交报价表；</w:t>
      </w:r>
    </w:p>
    <w:p w14:paraId="3216D306">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未提供谈判保证金或金额不足，谈判保证金形式不符合谈判文件要求的；</w:t>
      </w:r>
    </w:p>
    <w:p w14:paraId="2FE7D860">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未按谈判文件“第四章 响应文件格式7”的规定提供资格、资信证明文件的；</w:t>
      </w:r>
    </w:p>
    <w:p w14:paraId="0F1E8E42">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未按谈判文件要求签字、签章的，或签字（签章）人无法定代表人有效委托的；</w:t>
      </w:r>
    </w:p>
    <w:p w14:paraId="4A31E817">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谈判有效期响应不足的；</w:t>
      </w:r>
    </w:p>
    <w:p w14:paraId="295D12D8">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技术文件技术规格中的响应与事实不符或虚假响应的；</w:t>
      </w:r>
    </w:p>
    <w:p w14:paraId="0002E4D3">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超过了采购项目预算或最高限价的；</w:t>
      </w:r>
    </w:p>
    <w:p w14:paraId="3566477D">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谈判文件规定的其他响应无效条款。</w:t>
      </w:r>
    </w:p>
    <w:p w14:paraId="1413703A">
      <w:pPr>
        <w:spacing w:line="460" w:lineRule="exact"/>
        <w:ind w:left="567" w:hanging="567"/>
        <w:rPr>
          <w:rFonts w:ascii="仿宋" w:hAnsi="仿宋" w:eastAsia="仿宋" w:cs="仿宋"/>
          <w:sz w:val="24"/>
          <w:szCs w:val="24"/>
        </w:rPr>
      </w:pPr>
      <w:r>
        <w:rPr>
          <w:rFonts w:hint="eastAsia" w:ascii="仿宋" w:hAnsi="仿宋" w:eastAsia="仿宋" w:cs="仿宋"/>
          <w:sz w:val="24"/>
          <w:szCs w:val="24"/>
        </w:rPr>
        <w:t xml:space="preserve">24.6谈判 </w:t>
      </w:r>
    </w:p>
    <w:p w14:paraId="6D663CD5">
      <w:pPr>
        <w:spacing w:line="460" w:lineRule="exact"/>
        <w:ind w:left="563" w:leftChars="268"/>
        <w:rPr>
          <w:rFonts w:ascii="仿宋" w:hAnsi="仿宋" w:eastAsia="仿宋" w:cs="仿宋"/>
          <w:sz w:val="24"/>
          <w:szCs w:val="24"/>
          <w:lang w:val="en-GB"/>
        </w:rPr>
      </w:pPr>
      <w:r>
        <w:rPr>
          <w:rFonts w:hint="eastAsia" w:ascii="仿宋" w:hAnsi="仿宋" w:eastAsia="仿宋" w:cs="仿宋"/>
          <w:sz w:val="24"/>
          <w:szCs w:val="24"/>
          <w:lang w:val="en-GB"/>
        </w:rPr>
        <w:t>按照递交响应文件时间的顺序，谈判小组所有成员集中与单一供应商分别就符合采购需求、质量和服务等进行谈判，并了解其报价组成情况。谈判中，谈判的任何一方不得透露与谈判有关的其他供应商的技术资料、价格和其他信息。</w:t>
      </w:r>
    </w:p>
    <w:p w14:paraId="503EC39B">
      <w:pPr>
        <w:spacing w:line="460" w:lineRule="exact"/>
        <w:ind w:left="567" w:hanging="567"/>
        <w:rPr>
          <w:rFonts w:ascii="仿宋" w:hAnsi="仿宋" w:eastAsia="仿宋" w:cs="仿宋"/>
          <w:sz w:val="24"/>
          <w:szCs w:val="24"/>
        </w:rPr>
      </w:pPr>
      <w:r>
        <w:rPr>
          <w:rFonts w:hint="eastAsia" w:ascii="仿宋" w:hAnsi="仿宋" w:eastAsia="仿宋" w:cs="仿宋"/>
          <w:sz w:val="24"/>
          <w:szCs w:val="24"/>
        </w:rPr>
        <w:t>24.7谈判文件修正</w:t>
      </w:r>
    </w:p>
    <w:p w14:paraId="7CD6B80E">
      <w:pPr>
        <w:spacing w:line="460" w:lineRule="exact"/>
        <w:ind w:left="540" w:hanging="540" w:hangingChars="225"/>
        <w:rPr>
          <w:rFonts w:ascii="仿宋" w:hAnsi="仿宋" w:eastAsia="仿宋" w:cs="仿宋"/>
          <w:sz w:val="24"/>
          <w:szCs w:val="24"/>
        </w:rPr>
      </w:pPr>
      <w:r>
        <w:rPr>
          <w:rFonts w:hint="eastAsia" w:ascii="仿宋" w:hAnsi="仿宋" w:eastAsia="仿宋" w:cs="仿宋"/>
          <w:sz w:val="24"/>
          <w:szCs w:val="24"/>
        </w:rPr>
        <w:t>（1）在谈判过程中，谈判小组可以根据谈判文件和谈判情况实质性变动采购需求中的技术、服务要求以及合同草案条款，但不得变动谈判文件中的其他内容。实质性变动的内容，须经采购人代表确认。</w:t>
      </w:r>
    </w:p>
    <w:p w14:paraId="598A1554">
      <w:pPr>
        <w:spacing w:line="460" w:lineRule="exact"/>
        <w:ind w:left="540" w:hanging="540" w:hangingChars="225"/>
        <w:rPr>
          <w:rFonts w:ascii="仿宋" w:hAnsi="仿宋" w:eastAsia="仿宋" w:cs="仿宋"/>
          <w:sz w:val="24"/>
          <w:szCs w:val="24"/>
        </w:rPr>
      </w:pPr>
      <w:r>
        <w:rPr>
          <w:rFonts w:hint="eastAsia" w:ascii="仿宋" w:hAnsi="仿宋" w:eastAsia="仿宋" w:cs="仿宋"/>
          <w:sz w:val="24"/>
          <w:szCs w:val="24"/>
        </w:rPr>
        <w:t>（2）对谈判文件做出的实质性变动是谈判文件的有效组成部分，谈判小组应当及时以书面形式同时通知所有参加谈判的供应商。</w:t>
      </w:r>
    </w:p>
    <w:p w14:paraId="463401B3">
      <w:pPr>
        <w:spacing w:line="460" w:lineRule="exact"/>
        <w:ind w:left="540" w:hanging="540" w:hangingChars="225"/>
        <w:rPr>
          <w:rFonts w:ascii="仿宋" w:hAnsi="仿宋" w:eastAsia="仿宋" w:cs="仿宋"/>
          <w:sz w:val="24"/>
          <w:szCs w:val="24"/>
        </w:rPr>
      </w:pPr>
      <w:r>
        <w:rPr>
          <w:rFonts w:hint="eastAsia" w:ascii="仿宋" w:hAnsi="仿宋" w:eastAsia="仿宋" w:cs="仿宋"/>
          <w:sz w:val="24"/>
          <w:szCs w:val="24"/>
        </w:rPr>
        <w:t>（3）供应商按照谈判文件的变动情况和谈判小组的要求重新提交响应文件，并由其法定代表人或授权代表签字或者加盖公章。</w:t>
      </w:r>
    </w:p>
    <w:p w14:paraId="1288C4C4">
      <w:pPr>
        <w:spacing w:line="460" w:lineRule="exact"/>
        <w:ind w:left="505" w:leftChars="12" w:hanging="480" w:hangingChars="200"/>
        <w:rPr>
          <w:rFonts w:ascii="仿宋" w:hAnsi="仿宋" w:eastAsia="仿宋" w:cs="仿宋"/>
          <w:sz w:val="24"/>
          <w:szCs w:val="24"/>
        </w:rPr>
      </w:pPr>
      <w:r>
        <w:rPr>
          <w:rFonts w:hint="eastAsia" w:ascii="仿宋" w:hAnsi="仿宋" w:eastAsia="仿宋" w:cs="仿宋"/>
          <w:sz w:val="24"/>
          <w:szCs w:val="24"/>
        </w:rPr>
        <w:t>（4）谈判小组就修正后的响应文件与响应供应商分别进行谈判。谈判小组对谈判过程和谈判内容作记录，谈判小组召集人和响应供应商在记录上签字确认。谈判小组可以根据情况进行三轮谈判。第三轮谈判为最终的谈判。</w:t>
      </w:r>
    </w:p>
    <w:p w14:paraId="630560A0">
      <w:pPr>
        <w:spacing w:line="460" w:lineRule="exact"/>
        <w:ind w:left="567" w:hanging="567"/>
        <w:rPr>
          <w:rFonts w:ascii="仿宋" w:hAnsi="仿宋" w:eastAsia="仿宋" w:cs="仿宋"/>
          <w:sz w:val="24"/>
          <w:szCs w:val="24"/>
        </w:rPr>
      </w:pPr>
      <w:r>
        <w:rPr>
          <w:rFonts w:hint="eastAsia" w:ascii="仿宋" w:hAnsi="仿宋" w:eastAsia="仿宋" w:cs="仿宋"/>
          <w:sz w:val="24"/>
          <w:szCs w:val="24"/>
        </w:rPr>
        <w:t>24.8 最后报价</w:t>
      </w:r>
    </w:p>
    <w:p w14:paraId="0130C680">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（1）谈判结束后，谈判小组要求所有继续参加谈判的供应商在规定时间内提交最后报价，提交最后报价的供应商不得少于3家。</w:t>
      </w:r>
    </w:p>
    <w:p w14:paraId="4498F0EB">
      <w:pPr>
        <w:spacing w:line="460" w:lineRule="exact"/>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kern w:val="0"/>
          <w:szCs w:val="21"/>
        </w:rPr>
        <w:t>最</w:t>
      </w:r>
      <w:r>
        <w:rPr>
          <w:rFonts w:hint="eastAsia" w:ascii="仿宋" w:hAnsi="仿宋" w:eastAsia="仿宋" w:cs="仿宋"/>
          <w:sz w:val="24"/>
          <w:szCs w:val="24"/>
        </w:rPr>
        <w:t>后报价是供应商响应文件的有效组成部分。</w:t>
      </w:r>
    </w:p>
    <w:p w14:paraId="7BA4B675">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（3）最后报价如未作分项报价的，其分项报价则按总报价的降价比例计算。</w:t>
      </w:r>
    </w:p>
    <w:p w14:paraId="0742706C">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（4）若没有对谈判文件服务要求、商务作实质性修改或对服务要求、商务作了实质性修改，但没有提高采购要求，最后报价(含分项报价)不得高于上一轮报价；否则，</w:t>
      </w:r>
      <w:r>
        <w:rPr>
          <w:rFonts w:hint="eastAsia" w:ascii="仿宋" w:hAnsi="仿宋" w:eastAsia="仿宋" w:cs="仿宋"/>
          <w:b/>
          <w:sz w:val="24"/>
          <w:szCs w:val="24"/>
          <w:lang w:val="en-GB"/>
        </w:rPr>
        <w:t>视为无效响应。</w:t>
      </w:r>
    </w:p>
    <w:p w14:paraId="4D1C11D7">
      <w:pPr>
        <w:spacing w:line="440" w:lineRule="atLeast"/>
        <w:ind w:left="480" w:hanging="480" w:hangingChars="200"/>
        <w:rPr>
          <w:rFonts w:ascii="仿宋" w:hAnsi="仿宋" w:eastAsia="仿宋" w:cs="仿宋"/>
          <w:sz w:val="24"/>
          <w:szCs w:val="24"/>
        </w:rPr>
      </w:pPr>
      <w:r>
        <w:rPr>
          <w:rFonts w:hint="eastAsia" w:ascii="仿宋" w:hAnsi="仿宋" w:eastAsia="仿宋" w:cs="仿宋"/>
          <w:sz w:val="24"/>
          <w:szCs w:val="24"/>
        </w:rPr>
        <w:t>（5）未在规定时间内提交最后报价或最后报价不符合谈判文件要求的；</w:t>
      </w:r>
      <w:r>
        <w:rPr>
          <w:rFonts w:hint="eastAsia" w:ascii="仿宋" w:hAnsi="仿宋" w:eastAsia="仿宋" w:cs="仿宋"/>
          <w:b/>
          <w:sz w:val="24"/>
          <w:szCs w:val="24"/>
        </w:rPr>
        <w:t>视为无效响应</w:t>
      </w:r>
      <w:r>
        <w:rPr>
          <w:rFonts w:hint="eastAsia" w:ascii="仿宋" w:hAnsi="仿宋" w:eastAsia="仿宋" w:cs="仿宋"/>
          <w:sz w:val="24"/>
          <w:szCs w:val="24"/>
        </w:rPr>
        <w:t>。</w:t>
      </w:r>
    </w:p>
    <w:p w14:paraId="1300BCBD">
      <w:pPr>
        <w:spacing w:line="460" w:lineRule="exact"/>
        <w:ind w:left="480" w:leftChars="57" w:hanging="360" w:hangingChars="150"/>
        <w:rPr>
          <w:rFonts w:ascii="仿宋" w:hAnsi="仿宋" w:eastAsia="仿宋" w:cs="仿宋"/>
          <w:sz w:val="24"/>
          <w:szCs w:val="24"/>
        </w:rPr>
      </w:pPr>
      <w:r>
        <w:rPr>
          <w:rFonts w:hint="eastAsia" w:ascii="仿宋" w:hAnsi="仿宋" w:eastAsia="仿宋" w:cs="仿宋"/>
          <w:sz w:val="24"/>
          <w:szCs w:val="24"/>
        </w:rPr>
        <w:t>(6)已提交响应文件的供应商，在提交最后报价之前，可以根据谈判情况退出谈判。采购人、采购代理机构应当退还退出谈判的供应商的保证金。</w:t>
      </w:r>
    </w:p>
    <w:p w14:paraId="7B6A154F">
      <w:pPr>
        <w:spacing w:line="460" w:lineRule="exact"/>
        <w:rPr>
          <w:rFonts w:ascii="仿宋" w:hAnsi="仿宋" w:eastAsia="仿宋" w:cs="仿宋"/>
          <w:b/>
          <w:sz w:val="24"/>
          <w:szCs w:val="24"/>
        </w:rPr>
      </w:pPr>
      <w:r>
        <w:rPr>
          <w:rFonts w:hint="eastAsia" w:ascii="仿宋" w:hAnsi="仿宋" w:eastAsia="仿宋" w:cs="仿宋"/>
          <w:b/>
          <w:sz w:val="24"/>
          <w:szCs w:val="24"/>
        </w:rPr>
        <w:t>25. 与谈判小组的接触</w:t>
      </w:r>
    </w:p>
    <w:p w14:paraId="70E03617">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25.1 除按本须知“第24条”规定外，从谈判之日起至授予合同期间，供应商不得就其谈判有关事项与谈判小组私下接触。</w:t>
      </w:r>
    </w:p>
    <w:p w14:paraId="08C81BD2">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25.2 供应商试图对谈判小组的评审施加任何影响，都可能导致其响应文件作无效处理。</w:t>
      </w:r>
    </w:p>
    <w:p w14:paraId="4677A2DC">
      <w:pPr>
        <w:spacing w:line="460" w:lineRule="exact"/>
        <w:rPr>
          <w:rFonts w:ascii="仿宋" w:hAnsi="仿宋" w:eastAsia="仿宋" w:cs="仿宋"/>
          <w:b/>
          <w:sz w:val="24"/>
          <w:szCs w:val="24"/>
        </w:rPr>
      </w:pPr>
      <w:bookmarkStart w:id="49" w:name="_Toc376848253"/>
      <w:r>
        <w:rPr>
          <w:rFonts w:hint="eastAsia" w:ascii="仿宋" w:hAnsi="仿宋" w:eastAsia="仿宋" w:cs="仿宋"/>
          <w:b/>
          <w:sz w:val="24"/>
          <w:szCs w:val="24"/>
        </w:rPr>
        <w:t>26.终止谈判采购活动的情形</w:t>
      </w:r>
    </w:p>
    <w:p w14:paraId="6F6CCBB7">
      <w:pPr>
        <w:spacing w:line="460" w:lineRule="exact"/>
        <w:ind w:firstLine="360" w:firstLineChars="150"/>
        <w:rPr>
          <w:rFonts w:ascii="仿宋" w:hAnsi="仿宋" w:eastAsia="仿宋" w:cs="仿宋"/>
          <w:sz w:val="24"/>
          <w:szCs w:val="24"/>
          <w:lang w:val="en-GB"/>
        </w:rPr>
      </w:pPr>
      <w:r>
        <w:rPr>
          <w:rFonts w:hint="eastAsia" w:ascii="仿宋" w:hAnsi="仿宋" w:eastAsia="仿宋" w:cs="仿宋"/>
          <w:sz w:val="24"/>
          <w:szCs w:val="24"/>
          <w:lang w:val="en-GB"/>
        </w:rPr>
        <w:t>出现下列情形之一的，终止谈判采购活动</w:t>
      </w:r>
    </w:p>
    <w:p w14:paraId="13F58618">
      <w:pPr>
        <w:spacing w:line="460" w:lineRule="exact"/>
        <w:ind w:firstLine="540" w:firstLineChars="225"/>
        <w:rPr>
          <w:rFonts w:ascii="仿宋" w:hAnsi="仿宋" w:eastAsia="仿宋" w:cs="仿宋"/>
          <w:sz w:val="24"/>
          <w:szCs w:val="24"/>
        </w:rPr>
      </w:pPr>
      <w:r>
        <w:rPr>
          <w:rFonts w:hint="eastAsia" w:ascii="仿宋" w:hAnsi="仿宋" w:eastAsia="仿宋" w:cs="仿宋"/>
          <w:sz w:val="24"/>
          <w:szCs w:val="24"/>
        </w:rPr>
        <w:t>（1）因情况变化，不再符合规定的谈判采购方式适用情形的；</w:t>
      </w:r>
    </w:p>
    <w:p w14:paraId="26696B46">
      <w:pPr>
        <w:spacing w:line="460" w:lineRule="exact"/>
        <w:ind w:firstLine="540" w:firstLineChars="225"/>
        <w:rPr>
          <w:rFonts w:ascii="仿宋" w:hAnsi="仿宋" w:eastAsia="仿宋" w:cs="仿宋"/>
          <w:sz w:val="24"/>
          <w:szCs w:val="24"/>
        </w:rPr>
      </w:pPr>
      <w:r>
        <w:rPr>
          <w:rFonts w:hint="eastAsia" w:ascii="仿宋" w:hAnsi="仿宋" w:eastAsia="仿宋" w:cs="仿宋"/>
          <w:sz w:val="24"/>
          <w:szCs w:val="24"/>
        </w:rPr>
        <w:t>（2）出现影响采购公正的违法、违规行为的。</w:t>
      </w:r>
    </w:p>
    <w:p w14:paraId="7475C381">
      <w:pPr>
        <w:spacing w:line="460" w:lineRule="exact"/>
        <w:ind w:left="1140" w:leftChars="257" w:hanging="600" w:hangingChars="250"/>
        <w:rPr>
          <w:rFonts w:ascii="仿宋" w:hAnsi="仿宋" w:eastAsia="仿宋" w:cs="仿宋"/>
          <w:sz w:val="24"/>
          <w:szCs w:val="24"/>
        </w:rPr>
      </w:pPr>
      <w:r>
        <w:rPr>
          <w:rFonts w:hint="eastAsia" w:ascii="仿宋" w:hAnsi="仿宋" w:eastAsia="仿宋" w:cs="仿宋"/>
          <w:sz w:val="24"/>
          <w:szCs w:val="24"/>
        </w:rPr>
        <w:t>（3）在采购过程中符合竞争要求的供应商或者报价未超过采购预算的供应商不足3家的。</w:t>
      </w:r>
      <w:bookmarkStart w:id="50" w:name="_Toc377297026"/>
    </w:p>
    <w:p w14:paraId="7999D57A">
      <w:pPr>
        <w:pStyle w:val="6"/>
        <w:spacing w:before="0" w:after="0" w:line="460" w:lineRule="exact"/>
        <w:jc w:val="center"/>
        <w:rPr>
          <w:rFonts w:ascii="仿宋" w:hAnsi="仿宋" w:eastAsia="仿宋" w:cs="仿宋"/>
          <w:sz w:val="28"/>
          <w:szCs w:val="28"/>
        </w:rPr>
      </w:pPr>
      <w:bookmarkStart w:id="51" w:name="_Toc213655053"/>
      <w:r>
        <w:rPr>
          <w:rFonts w:hint="eastAsia" w:ascii="仿宋" w:hAnsi="仿宋" w:eastAsia="仿宋" w:cs="仿宋"/>
          <w:sz w:val="28"/>
          <w:szCs w:val="28"/>
        </w:rPr>
        <w:t>七、推荐成交候选供应商、确定成交供应商</w:t>
      </w:r>
      <w:bookmarkEnd w:id="50"/>
      <w:bookmarkEnd w:id="51"/>
    </w:p>
    <w:p w14:paraId="49BC4BF4">
      <w:pPr>
        <w:spacing w:line="440" w:lineRule="exact"/>
        <w:rPr>
          <w:rFonts w:ascii="仿宋" w:hAnsi="仿宋" w:eastAsia="仿宋" w:cs="仿宋"/>
          <w:b/>
          <w:bCs/>
          <w:sz w:val="24"/>
          <w:szCs w:val="24"/>
        </w:rPr>
      </w:pPr>
      <w:r>
        <w:rPr>
          <w:rFonts w:hint="eastAsia" w:ascii="仿宋" w:hAnsi="仿宋" w:eastAsia="仿宋" w:cs="仿宋"/>
          <w:b/>
          <w:bCs/>
          <w:sz w:val="24"/>
          <w:szCs w:val="24"/>
        </w:rPr>
        <w:t>27.推荐成交候选供应商方法</w:t>
      </w:r>
    </w:p>
    <w:p w14:paraId="243E5899">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27.1谈判小组从质量和服务均能满足谈判文件实质性响应要求的供应商中，按照最后报价由低到高的顺序提出3名以上成交候选人，并编写评审报告。</w:t>
      </w:r>
    </w:p>
    <w:p w14:paraId="4F42DEC2">
      <w:pPr>
        <w:spacing w:line="440" w:lineRule="exact"/>
        <w:ind w:left="600" w:hanging="600" w:hangingChars="250"/>
        <w:rPr>
          <w:rFonts w:ascii="仿宋" w:hAnsi="仿宋" w:eastAsia="仿宋" w:cs="仿宋"/>
          <w:sz w:val="24"/>
          <w:szCs w:val="24"/>
        </w:rPr>
      </w:pPr>
      <w:r>
        <w:rPr>
          <w:rFonts w:hint="eastAsia" w:ascii="仿宋" w:hAnsi="仿宋" w:eastAsia="仿宋" w:cs="仿宋"/>
          <w:sz w:val="24"/>
          <w:szCs w:val="24"/>
        </w:rPr>
        <w:t>27.2提供相同品牌产品的不同供应商参加本项目谈判的，以其中通过资格性审查、符合性审查且最后报价最低的参加评审。报价相同的，由谈判小组随机抽取一个参加评审的供应商，</w:t>
      </w:r>
      <w:r>
        <w:rPr>
          <w:rFonts w:hint="eastAsia" w:ascii="仿宋" w:hAnsi="仿宋" w:eastAsia="仿宋" w:cs="仿宋"/>
          <w:b/>
          <w:sz w:val="24"/>
          <w:szCs w:val="24"/>
        </w:rPr>
        <w:t>其他响应文件无效</w:t>
      </w:r>
      <w:r>
        <w:rPr>
          <w:rFonts w:hint="eastAsia" w:ascii="仿宋" w:hAnsi="仿宋" w:eastAsia="仿宋" w:cs="仿宋"/>
          <w:sz w:val="24"/>
          <w:szCs w:val="24"/>
        </w:rPr>
        <w:t>。</w:t>
      </w:r>
    </w:p>
    <w:p w14:paraId="1DCA4905">
      <w:pPr>
        <w:spacing w:line="440" w:lineRule="exact"/>
        <w:ind w:left="481" w:leftChars="229"/>
        <w:rPr>
          <w:rFonts w:ascii="仿宋" w:hAnsi="仿宋" w:eastAsia="仿宋" w:cs="仿宋"/>
          <w:sz w:val="24"/>
          <w:szCs w:val="24"/>
          <w:lang w:val="en-GB"/>
        </w:rPr>
      </w:pPr>
      <w:r>
        <w:rPr>
          <w:rFonts w:hint="eastAsia" w:ascii="仿宋" w:hAnsi="仿宋" w:eastAsia="仿宋" w:cs="仿宋"/>
          <w:sz w:val="24"/>
          <w:szCs w:val="24"/>
        </w:rPr>
        <w:t>非单一产品采购项目中，多家供应商提供的核心产品为相同品牌产品的，视为提供相同品牌产品，核心产品详见“供应商须知前附表”。</w:t>
      </w:r>
    </w:p>
    <w:p w14:paraId="420FEB03">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27.</w:t>
      </w:r>
      <w:r>
        <w:rPr>
          <w:rFonts w:hint="eastAsia" w:ascii="仿宋" w:hAnsi="仿宋" w:eastAsia="仿宋" w:cs="仿宋"/>
          <w:sz w:val="24"/>
          <w:szCs w:val="24"/>
        </w:rPr>
        <w:t>3</w:t>
      </w:r>
      <w:r>
        <w:rPr>
          <w:rFonts w:hint="eastAsia" w:ascii="仿宋" w:hAnsi="仿宋" w:eastAsia="仿宋" w:cs="仿宋"/>
          <w:sz w:val="24"/>
          <w:szCs w:val="24"/>
          <w:lang w:val="en-GB"/>
        </w:rPr>
        <w:t>最终报价相同的，按节能产品、环境标志产品金额占报价比例（简称“比例”）由高到低顺序排列；最终报价及比例相同的，由谈判小组随机抽取确定排序。</w:t>
      </w:r>
    </w:p>
    <w:p w14:paraId="066E4E86">
      <w:pPr>
        <w:spacing w:line="440" w:lineRule="exact"/>
        <w:rPr>
          <w:rFonts w:ascii="仿宋" w:hAnsi="仿宋" w:eastAsia="仿宋" w:cs="仿宋"/>
          <w:b/>
          <w:bCs/>
          <w:sz w:val="24"/>
          <w:szCs w:val="24"/>
        </w:rPr>
      </w:pPr>
      <w:r>
        <w:rPr>
          <w:rFonts w:hint="eastAsia" w:ascii="仿宋" w:hAnsi="仿宋" w:eastAsia="仿宋" w:cs="仿宋"/>
          <w:b/>
          <w:bCs/>
          <w:sz w:val="24"/>
          <w:szCs w:val="24"/>
        </w:rPr>
        <w:t>28.确定成交供应商</w:t>
      </w:r>
    </w:p>
    <w:p w14:paraId="10014975">
      <w:pPr>
        <w:spacing w:line="440" w:lineRule="exact"/>
        <w:rPr>
          <w:rFonts w:ascii="仿宋" w:hAnsi="仿宋" w:eastAsia="仿宋" w:cs="仿宋"/>
          <w:bCs/>
          <w:sz w:val="24"/>
          <w:szCs w:val="24"/>
        </w:rPr>
      </w:pPr>
      <w:r>
        <w:rPr>
          <w:rFonts w:hint="eastAsia" w:ascii="仿宋" w:hAnsi="仿宋" w:eastAsia="仿宋" w:cs="仿宋"/>
          <w:bCs/>
          <w:sz w:val="24"/>
          <w:szCs w:val="24"/>
        </w:rPr>
        <w:t>28.1</w:t>
      </w:r>
      <w:r>
        <w:rPr>
          <w:rFonts w:hint="eastAsia" w:ascii="仿宋" w:hAnsi="仿宋" w:eastAsia="仿宋" w:cs="仿宋"/>
          <w:sz w:val="24"/>
          <w:szCs w:val="24"/>
        </w:rPr>
        <w:t>详见“供应商须知前附表”。</w:t>
      </w:r>
    </w:p>
    <w:bookmarkEnd w:id="49"/>
    <w:p w14:paraId="2426210E">
      <w:pPr>
        <w:pStyle w:val="6"/>
        <w:spacing w:before="0" w:after="0" w:line="460" w:lineRule="exact"/>
        <w:jc w:val="center"/>
        <w:rPr>
          <w:rFonts w:ascii="仿宋" w:hAnsi="仿宋" w:eastAsia="仿宋" w:cs="仿宋"/>
          <w:sz w:val="28"/>
          <w:szCs w:val="28"/>
        </w:rPr>
      </w:pPr>
      <w:bookmarkStart w:id="52" w:name="_Toc376848254"/>
      <w:bookmarkStart w:id="53" w:name="_Toc213655054"/>
      <w:bookmarkStart w:id="54" w:name="_Toc286758340"/>
      <w:r>
        <w:rPr>
          <w:rFonts w:hint="eastAsia" w:ascii="仿宋" w:hAnsi="仿宋" w:eastAsia="仿宋" w:cs="仿宋"/>
          <w:sz w:val="28"/>
          <w:szCs w:val="28"/>
        </w:rPr>
        <w:t>八、成交结果公告</w:t>
      </w:r>
      <w:bookmarkEnd w:id="52"/>
      <w:r>
        <w:rPr>
          <w:rFonts w:hint="eastAsia" w:ascii="仿宋" w:hAnsi="仿宋" w:eastAsia="仿宋" w:cs="仿宋"/>
          <w:sz w:val="28"/>
          <w:szCs w:val="28"/>
        </w:rPr>
        <w:t>、成交通知书</w:t>
      </w:r>
      <w:bookmarkEnd w:id="53"/>
    </w:p>
    <w:p w14:paraId="71DF7CCE">
      <w:pPr>
        <w:spacing w:line="440" w:lineRule="exact"/>
        <w:rPr>
          <w:rFonts w:ascii="仿宋" w:hAnsi="仿宋" w:eastAsia="仿宋" w:cs="仿宋"/>
          <w:b/>
          <w:bCs/>
          <w:sz w:val="24"/>
          <w:szCs w:val="24"/>
        </w:rPr>
      </w:pPr>
      <w:r>
        <w:rPr>
          <w:rFonts w:hint="eastAsia" w:ascii="仿宋" w:hAnsi="仿宋" w:eastAsia="仿宋" w:cs="仿宋"/>
          <w:b/>
          <w:bCs/>
          <w:sz w:val="24"/>
          <w:szCs w:val="24"/>
        </w:rPr>
        <w:t xml:space="preserve">29. </w:t>
      </w:r>
      <w:bookmarkEnd w:id="54"/>
      <w:r>
        <w:rPr>
          <w:rFonts w:hint="eastAsia" w:ascii="仿宋" w:hAnsi="仿宋" w:eastAsia="仿宋" w:cs="仿宋"/>
          <w:b/>
          <w:bCs/>
          <w:sz w:val="24"/>
          <w:szCs w:val="24"/>
        </w:rPr>
        <w:t>成交结果公告</w:t>
      </w:r>
    </w:p>
    <w:p w14:paraId="297B14CE">
      <w:pPr>
        <w:spacing w:line="480" w:lineRule="exact"/>
        <w:ind w:firstLine="480" w:firstLineChars="200"/>
        <w:rPr>
          <w:rFonts w:ascii="仿宋" w:hAnsi="仿宋" w:eastAsia="仿宋" w:cs="仿宋"/>
          <w:sz w:val="24"/>
          <w:szCs w:val="24"/>
        </w:rPr>
      </w:pPr>
      <w:r>
        <w:rPr>
          <w:rFonts w:hint="eastAsia" w:ascii="仿宋" w:hAnsi="仿宋" w:eastAsia="仿宋" w:cs="仿宋"/>
          <w:sz w:val="24"/>
          <w:szCs w:val="24"/>
        </w:rPr>
        <w:t>成交候选供应商确定后，</w:t>
      </w:r>
      <w:r>
        <w:rPr>
          <w:rFonts w:hint="eastAsia" w:ascii="仿宋" w:hAnsi="仿宋" w:eastAsia="仿宋" w:cs="仿宋"/>
          <w:sz w:val="24"/>
          <w:szCs w:val="24"/>
          <w:lang w:eastAsia="zh-CN"/>
        </w:rPr>
        <w:t>江西元亨亿丰建设工程有限公司官网</w:t>
      </w:r>
      <w:r>
        <w:rPr>
          <w:rFonts w:hint="eastAsia" w:ascii="仿宋" w:hAnsi="仿宋" w:eastAsia="仿宋" w:cs="仿宋"/>
          <w:sz w:val="24"/>
          <w:szCs w:val="24"/>
        </w:rPr>
        <w:t>上公告，公告期为3个日历日。</w:t>
      </w:r>
    </w:p>
    <w:p w14:paraId="72CD18D0">
      <w:pPr>
        <w:spacing w:line="440" w:lineRule="exact"/>
        <w:rPr>
          <w:rFonts w:ascii="仿宋" w:hAnsi="仿宋" w:eastAsia="仿宋" w:cs="仿宋"/>
          <w:b/>
          <w:bCs/>
          <w:sz w:val="24"/>
          <w:szCs w:val="24"/>
        </w:rPr>
      </w:pPr>
      <w:r>
        <w:rPr>
          <w:rFonts w:hint="eastAsia" w:ascii="仿宋" w:hAnsi="仿宋" w:eastAsia="仿宋" w:cs="仿宋"/>
          <w:b/>
          <w:bCs/>
          <w:sz w:val="24"/>
          <w:szCs w:val="24"/>
        </w:rPr>
        <w:t>30.成交通知书</w:t>
      </w:r>
    </w:p>
    <w:p w14:paraId="2F35494E">
      <w:pPr>
        <w:spacing w:line="440" w:lineRule="exact"/>
        <w:ind w:left="480" w:hanging="480" w:hangingChars="200"/>
        <w:rPr>
          <w:rFonts w:ascii="仿宋" w:hAnsi="仿宋" w:eastAsia="仿宋" w:cs="仿宋"/>
          <w:sz w:val="24"/>
          <w:szCs w:val="24"/>
        </w:rPr>
      </w:pPr>
      <w:r>
        <w:rPr>
          <w:rFonts w:hint="eastAsia" w:ascii="仿宋" w:hAnsi="仿宋" w:eastAsia="仿宋" w:cs="仿宋"/>
          <w:sz w:val="24"/>
          <w:szCs w:val="24"/>
        </w:rPr>
        <w:t>30.1采购代理机构公告成交结果，向成交供应商发出成交通知书，并通知所有未成交的供应商。</w:t>
      </w:r>
    </w:p>
    <w:p w14:paraId="06ED8842">
      <w:pPr>
        <w:spacing w:line="440" w:lineRule="exact"/>
        <w:rPr>
          <w:rFonts w:ascii="仿宋" w:hAnsi="仿宋" w:eastAsia="仿宋" w:cs="仿宋"/>
          <w:sz w:val="24"/>
          <w:szCs w:val="24"/>
        </w:rPr>
      </w:pPr>
      <w:r>
        <w:rPr>
          <w:rFonts w:hint="eastAsia" w:ascii="仿宋" w:hAnsi="仿宋" w:eastAsia="仿宋" w:cs="仿宋"/>
          <w:sz w:val="24"/>
          <w:szCs w:val="24"/>
        </w:rPr>
        <w:t>30.2成交通知书是合同的一个组成部分。</w:t>
      </w:r>
    </w:p>
    <w:p w14:paraId="707E916E">
      <w:pPr>
        <w:pStyle w:val="6"/>
        <w:spacing w:before="0" w:after="0" w:line="460" w:lineRule="exact"/>
        <w:ind w:firstLine="3238" w:firstLineChars="1152"/>
        <w:jc w:val="left"/>
        <w:rPr>
          <w:rFonts w:ascii="仿宋" w:hAnsi="仿宋" w:eastAsia="仿宋" w:cs="仿宋"/>
          <w:sz w:val="28"/>
          <w:szCs w:val="28"/>
        </w:rPr>
      </w:pPr>
      <w:bookmarkStart w:id="55" w:name="_Toc213655055"/>
      <w:r>
        <w:rPr>
          <w:rFonts w:hint="eastAsia" w:ascii="仿宋" w:hAnsi="仿宋" w:eastAsia="仿宋" w:cs="仿宋"/>
          <w:sz w:val="28"/>
          <w:szCs w:val="28"/>
        </w:rPr>
        <w:t>九、履约保证金、签订合同</w:t>
      </w:r>
      <w:bookmarkEnd w:id="55"/>
    </w:p>
    <w:p w14:paraId="7BA6BAB0">
      <w:pPr>
        <w:spacing w:line="440" w:lineRule="exact"/>
        <w:ind w:left="357" w:hanging="357"/>
        <w:jc w:val="left"/>
        <w:rPr>
          <w:rFonts w:ascii="仿宋" w:hAnsi="仿宋" w:eastAsia="仿宋" w:cs="仿宋"/>
          <w:b/>
          <w:bCs/>
          <w:sz w:val="24"/>
          <w:szCs w:val="24"/>
        </w:rPr>
      </w:pPr>
      <w:r>
        <w:rPr>
          <w:rFonts w:hint="eastAsia" w:ascii="仿宋" w:hAnsi="仿宋" w:eastAsia="仿宋" w:cs="仿宋"/>
          <w:b/>
          <w:bCs/>
          <w:sz w:val="24"/>
          <w:szCs w:val="24"/>
        </w:rPr>
        <w:t>31. 履约保证金</w:t>
      </w:r>
    </w:p>
    <w:p w14:paraId="1077D7B1">
      <w:pPr>
        <w:spacing w:line="440" w:lineRule="exact"/>
        <w:ind w:left="567" w:hanging="567"/>
        <w:rPr>
          <w:rFonts w:ascii="仿宋" w:hAnsi="仿宋" w:eastAsia="仿宋" w:cs="仿宋"/>
          <w:sz w:val="24"/>
          <w:szCs w:val="24"/>
        </w:rPr>
      </w:pPr>
      <w:r>
        <w:rPr>
          <w:rFonts w:hint="eastAsia" w:ascii="仿宋" w:hAnsi="仿宋" w:eastAsia="仿宋" w:cs="仿宋"/>
          <w:spacing w:val="-12"/>
          <w:sz w:val="24"/>
          <w:szCs w:val="24"/>
        </w:rPr>
        <w:t>31.1</w:t>
      </w:r>
      <w:r>
        <w:rPr>
          <w:rFonts w:hint="eastAsia" w:ascii="仿宋" w:hAnsi="仿宋" w:eastAsia="仿宋" w:cs="仿宋"/>
          <w:sz w:val="24"/>
          <w:szCs w:val="24"/>
        </w:rPr>
        <w:t>成交供应商在与采购人签订采购合同时，应</w:t>
      </w:r>
      <w:r>
        <w:rPr>
          <w:rFonts w:hint="eastAsia" w:ascii="仿宋" w:hAnsi="仿宋" w:eastAsia="仿宋" w:cs="仿宋"/>
          <w:spacing w:val="-12"/>
          <w:sz w:val="24"/>
          <w:szCs w:val="24"/>
        </w:rPr>
        <w:t>向采购人提交“供应商须知前附表”规定的履约保证金。</w:t>
      </w:r>
      <w:r>
        <w:rPr>
          <w:rFonts w:hint="eastAsia" w:ascii="仿宋" w:hAnsi="仿宋" w:eastAsia="仿宋" w:cs="仿宋"/>
          <w:sz w:val="24"/>
          <w:szCs w:val="24"/>
        </w:rPr>
        <w:t>履约保证金按采购人的要求汇入采购人指定账户。</w:t>
      </w:r>
    </w:p>
    <w:p w14:paraId="4735A1F8">
      <w:pPr>
        <w:spacing w:line="440" w:lineRule="exact"/>
        <w:ind w:left="567" w:hanging="567"/>
        <w:rPr>
          <w:rFonts w:ascii="仿宋" w:hAnsi="仿宋" w:eastAsia="仿宋" w:cs="仿宋"/>
          <w:sz w:val="24"/>
          <w:szCs w:val="24"/>
        </w:rPr>
      </w:pPr>
      <w:r>
        <w:rPr>
          <w:rFonts w:hint="eastAsia" w:ascii="仿宋" w:hAnsi="仿宋" w:eastAsia="仿宋" w:cs="仿宋"/>
          <w:sz w:val="24"/>
          <w:szCs w:val="24"/>
        </w:rPr>
        <w:t>31.2 履约保证金用于补偿因成交供应商不能完成其合同义务而使采购人蒙受的损失。</w:t>
      </w:r>
    </w:p>
    <w:p w14:paraId="03E272A8">
      <w:pPr>
        <w:spacing w:line="420" w:lineRule="exact"/>
        <w:rPr>
          <w:rFonts w:ascii="仿宋" w:hAnsi="仿宋" w:eastAsia="仿宋" w:cs="仿宋"/>
          <w:b/>
          <w:bCs/>
          <w:sz w:val="24"/>
          <w:szCs w:val="24"/>
        </w:rPr>
      </w:pPr>
      <w:r>
        <w:rPr>
          <w:rFonts w:hint="eastAsia" w:ascii="仿宋" w:hAnsi="仿宋" w:eastAsia="仿宋" w:cs="仿宋"/>
          <w:b/>
          <w:bCs/>
          <w:sz w:val="24"/>
          <w:szCs w:val="24"/>
        </w:rPr>
        <w:t>32. 签订合同</w:t>
      </w:r>
    </w:p>
    <w:p w14:paraId="6F5B0844">
      <w:pPr>
        <w:spacing w:line="420" w:lineRule="exact"/>
        <w:ind w:left="567" w:hanging="567"/>
        <w:rPr>
          <w:rFonts w:ascii="仿宋" w:hAnsi="仿宋" w:eastAsia="仿宋" w:cs="仿宋"/>
          <w:sz w:val="24"/>
          <w:szCs w:val="24"/>
        </w:rPr>
      </w:pPr>
      <w:r>
        <w:rPr>
          <w:rFonts w:hint="eastAsia" w:ascii="仿宋" w:hAnsi="仿宋" w:eastAsia="仿宋" w:cs="仿宋"/>
          <w:sz w:val="24"/>
          <w:szCs w:val="24"/>
        </w:rPr>
        <w:t>32.1 成交供应商应按成交通知书规定的时间、地点与采购人签订合同，否则按拒绝签订合同处理。</w:t>
      </w:r>
    </w:p>
    <w:p w14:paraId="7E60241A">
      <w:pPr>
        <w:spacing w:line="420" w:lineRule="exact"/>
        <w:ind w:left="567" w:hanging="567"/>
        <w:rPr>
          <w:rFonts w:ascii="仿宋" w:hAnsi="仿宋" w:eastAsia="仿宋" w:cs="仿宋"/>
          <w:sz w:val="24"/>
          <w:szCs w:val="24"/>
        </w:rPr>
      </w:pPr>
      <w:r>
        <w:rPr>
          <w:rFonts w:hint="eastAsia" w:ascii="仿宋" w:hAnsi="仿宋" w:eastAsia="仿宋" w:cs="仿宋"/>
          <w:sz w:val="24"/>
          <w:szCs w:val="24"/>
        </w:rPr>
        <w:t>32.2 谈判文件、成交供应商的响应文件及评审过程中有关澄清文件均为签订合同的依据。</w:t>
      </w:r>
    </w:p>
    <w:p w14:paraId="2E1C5DBE">
      <w:pPr>
        <w:spacing w:line="420" w:lineRule="exact"/>
        <w:ind w:left="567" w:hanging="567"/>
        <w:rPr>
          <w:rFonts w:ascii="仿宋" w:hAnsi="仿宋" w:eastAsia="仿宋" w:cs="仿宋"/>
          <w:sz w:val="24"/>
          <w:szCs w:val="24"/>
        </w:rPr>
      </w:pPr>
      <w:r>
        <w:rPr>
          <w:rFonts w:hint="eastAsia" w:ascii="仿宋" w:hAnsi="仿宋" w:eastAsia="仿宋" w:cs="仿宋"/>
          <w:sz w:val="24"/>
          <w:szCs w:val="24"/>
        </w:rPr>
        <w:t>32.3合同履行中，采购人需追加与合同标的相同的货物的，在不改变合同其他条款的前提下，可以与供应商协商签订补充合同，但所有补充合同的采购金额不得超过原合同采购金额的百分之十。</w:t>
      </w:r>
    </w:p>
    <w:p w14:paraId="463C1FC5">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32.4成交供应商拒绝签订采购合同的，采购人可以按本须知“第28条”规定的原则确定下一个候选人为成交供应商，也可以重新开展采购活动。拒绝签订采购合同的成交供应商不得参加该项目重新开展的采购活动，并不予退还其交纳的谈判保证金。</w:t>
      </w:r>
    </w:p>
    <w:p w14:paraId="3A632674">
      <w:pPr>
        <w:pStyle w:val="6"/>
        <w:spacing w:before="0" w:after="0" w:line="420" w:lineRule="exact"/>
        <w:jc w:val="center"/>
        <w:rPr>
          <w:rFonts w:ascii="仿宋" w:hAnsi="仿宋" w:eastAsia="仿宋" w:cs="仿宋"/>
          <w:sz w:val="28"/>
          <w:szCs w:val="28"/>
        </w:rPr>
      </w:pPr>
      <w:bookmarkStart w:id="56" w:name="_Toc213655056"/>
      <w:r>
        <w:rPr>
          <w:rFonts w:hint="eastAsia" w:ascii="仿宋" w:hAnsi="仿宋" w:eastAsia="仿宋" w:cs="仿宋"/>
          <w:sz w:val="28"/>
          <w:szCs w:val="28"/>
        </w:rPr>
        <w:t>十、询问和质疑</w:t>
      </w:r>
      <w:bookmarkEnd w:id="56"/>
    </w:p>
    <w:p w14:paraId="72F635AA">
      <w:pPr>
        <w:spacing w:line="460" w:lineRule="exact"/>
        <w:rPr>
          <w:rFonts w:ascii="仿宋" w:hAnsi="仿宋" w:eastAsia="仿宋" w:cs="仿宋"/>
          <w:b/>
          <w:bCs/>
          <w:sz w:val="24"/>
          <w:szCs w:val="24"/>
        </w:rPr>
      </w:pPr>
      <w:r>
        <w:rPr>
          <w:rFonts w:hint="eastAsia" w:ascii="仿宋" w:hAnsi="仿宋" w:eastAsia="仿宋" w:cs="仿宋"/>
          <w:b/>
          <w:sz w:val="24"/>
          <w:szCs w:val="24"/>
        </w:rPr>
        <w:t>33.</w:t>
      </w:r>
      <w:r>
        <w:rPr>
          <w:rFonts w:hint="eastAsia" w:ascii="仿宋" w:hAnsi="仿宋" w:eastAsia="仿宋" w:cs="仿宋"/>
          <w:b/>
          <w:bCs/>
          <w:sz w:val="24"/>
          <w:szCs w:val="24"/>
        </w:rPr>
        <w:t>询问</w:t>
      </w:r>
    </w:p>
    <w:p w14:paraId="14B9BA8A">
      <w:pPr>
        <w:spacing w:line="460" w:lineRule="exact"/>
        <w:ind w:left="454" w:leftChars="216"/>
        <w:rPr>
          <w:rFonts w:ascii="仿宋" w:hAnsi="仿宋" w:eastAsia="仿宋" w:cs="仿宋"/>
          <w:sz w:val="24"/>
          <w:szCs w:val="24"/>
          <w:bdr w:val="single" w:color="auto" w:sz="4" w:space="0"/>
        </w:rPr>
      </w:pPr>
      <w:r>
        <w:rPr>
          <w:rFonts w:hint="eastAsia" w:ascii="仿宋" w:hAnsi="仿宋" w:eastAsia="仿宋" w:cs="仿宋"/>
          <w:bCs/>
          <w:sz w:val="24"/>
          <w:szCs w:val="24"/>
        </w:rPr>
        <w:t>供应商对采购活动事项有疑问的，可以向采购人或者采购代理机构提出询问，</w:t>
      </w:r>
      <w:r>
        <w:rPr>
          <w:rFonts w:hint="eastAsia" w:ascii="仿宋" w:hAnsi="仿宋" w:eastAsia="仿宋" w:cs="仿宋"/>
          <w:sz w:val="24"/>
          <w:szCs w:val="24"/>
        </w:rPr>
        <w:t xml:space="preserve">采购代理机构应当在3个工作日内对供应商依法提出的询问作出答复。 </w:t>
      </w:r>
    </w:p>
    <w:p w14:paraId="0B3AFC23">
      <w:pPr>
        <w:spacing w:line="440" w:lineRule="exact"/>
        <w:rPr>
          <w:rFonts w:ascii="仿宋" w:hAnsi="仿宋" w:eastAsia="仿宋" w:cs="仿宋"/>
          <w:b/>
          <w:bCs/>
          <w:sz w:val="24"/>
          <w:szCs w:val="24"/>
        </w:rPr>
      </w:pPr>
      <w:r>
        <w:rPr>
          <w:rFonts w:hint="eastAsia" w:ascii="仿宋" w:hAnsi="仿宋" w:eastAsia="仿宋" w:cs="仿宋"/>
          <w:b/>
          <w:bCs/>
          <w:sz w:val="24"/>
          <w:szCs w:val="24"/>
        </w:rPr>
        <w:t>34.质疑</w:t>
      </w:r>
    </w:p>
    <w:p w14:paraId="0713A095">
      <w:pPr>
        <w:spacing w:line="360" w:lineRule="auto"/>
        <w:rPr>
          <w:rFonts w:ascii="仿宋" w:hAnsi="仿宋" w:eastAsia="仿宋" w:cs="仿宋"/>
          <w:bCs/>
          <w:sz w:val="24"/>
          <w:szCs w:val="24"/>
        </w:rPr>
      </w:pPr>
      <w:bookmarkStart w:id="57" w:name="_Toc286758341"/>
      <w:bookmarkStart w:id="58" w:name="_Toc376848255"/>
      <w:bookmarkStart w:id="59" w:name="_Toc445715221"/>
      <w:r>
        <w:rPr>
          <w:rFonts w:hint="eastAsia" w:ascii="仿宋" w:hAnsi="仿宋" w:eastAsia="仿宋" w:cs="仿宋"/>
          <w:bCs/>
          <w:sz w:val="24"/>
          <w:szCs w:val="24"/>
        </w:rPr>
        <w:t>34.1 供应商认为谈判文件、谈判过程、成交结果使自己的权益受到损害的，可以在知道或者应知其权益受到损害之日起7个工作日内，以书面形式向采购人、采购代理机构提出质疑。</w:t>
      </w:r>
    </w:p>
    <w:p w14:paraId="25748EC6">
      <w:pPr>
        <w:spacing w:line="360" w:lineRule="auto"/>
        <w:ind w:left="147" w:leftChars="70"/>
        <w:rPr>
          <w:rFonts w:ascii="仿宋" w:hAnsi="仿宋" w:eastAsia="仿宋" w:cs="仿宋"/>
          <w:bCs/>
          <w:sz w:val="24"/>
          <w:szCs w:val="24"/>
        </w:rPr>
      </w:pPr>
      <w:r>
        <w:rPr>
          <w:rFonts w:hint="eastAsia" w:ascii="仿宋" w:hAnsi="仿宋" w:eastAsia="仿宋" w:cs="仿宋"/>
          <w:bCs/>
          <w:sz w:val="24"/>
          <w:szCs w:val="24"/>
        </w:rPr>
        <w:t>1）对可以质疑的谈判文件提出质疑的，为收到谈判文件之日或者谈判文件公告期限届满之日起7个工作日内；</w:t>
      </w:r>
    </w:p>
    <w:p w14:paraId="21F82E70">
      <w:pPr>
        <w:spacing w:line="360" w:lineRule="auto"/>
        <w:ind w:firstLine="120" w:firstLineChars="50"/>
        <w:rPr>
          <w:rFonts w:ascii="仿宋" w:hAnsi="仿宋" w:eastAsia="仿宋" w:cs="仿宋"/>
          <w:bCs/>
          <w:sz w:val="24"/>
          <w:szCs w:val="24"/>
        </w:rPr>
      </w:pPr>
      <w:r>
        <w:rPr>
          <w:rFonts w:hint="eastAsia" w:ascii="仿宋" w:hAnsi="仿宋" w:eastAsia="仿宋" w:cs="仿宋"/>
          <w:bCs/>
          <w:sz w:val="24"/>
          <w:szCs w:val="24"/>
        </w:rPr>
        <w:t>2）对谈判过程提出质疑的，为各谈判程序环节结束之日起7个工作日内；</w:t>
      </w:r>
    </w:p>
    <w:p w14:paraId="0F2A9BCE">
      <w:pPr>
        <w:spacing w:line="360" w:lineRule="auto"/>
        <w:ind w:firstLine="120" w:firstLineChars="50"/>
        <w:rPr>
          <w:rFonts w:ascii="仿宋" w:hAnsi="仿宋" w:eastAsia="仿宋" w:cs="仿宋"/>
          <w:bCs/>
          <w:sz w:val="24"/>
          <w:szCs w:val="24"/>
        </w:rPr>
      </w:pPr>
      <w:r>
        <w:rPr>
          <w:rFonts w:hint="eastAsia" w:ascii="仿宋" w:hAnsi="仿宋" w:eastAsia="仿宋" w:cs="仿宋"/>
          <w:bCs/>
          <w:sz w:val="24"/>
          <w:szCs w:val="24"/>
        </w:rPr>
        <w:t>3）对成交结果提出质疑的，为成交结果公告期限届满之日起7个工作日内。</w:t>
      </w:r>
    </w:p>
    <w:p w14:paraId="7FDFB0F3">
      <w:pPr>
        <w:spacing w:line="360" w:lineRule="auto"/>
        <w:rPr>
          <w:rFonts w:ascii="仿宋" w:hAnsi="仿宋" w:eastAsia="仿宋" w:cs="仿宋"/>
          <w:bCs/>
          <w:sz w:val="24"/>
          <w:szCs w:val="24"/>
        </w:rPr>
      </w:pPr>
      <w:r>
        <w:rPr>
          <w:rFonts w:hint="eastAsia" w:ascii="仿宋" w:hAnsi="仿宋" w:eastAsia="仿宋" w:cs="仿宋"/>
          <w:bCs/>
          <w:sz w:val="24"/>
          <w:szCs w:val="24"/>
        </w:rPr>
        <w:t>34.2 供应商应在法定质疑期内一次性提出针对同一采购程序环节的质疑。</w:t>
      </w:r>
    </w:p>
    <w:p w14:paraId="0ED770B5">
      <w:pPr>
        <w:spacing w:line="360" w:lineRule="auto"/>
        <w:rPr>
          <w:rFonts w:ascii="仿宋" w:hAnsi="仿宋" w:eastAsia="仿宋" w:cs="仿宋"/>
          <w:bCs/>
          <w:sz w:val="24"/>
          <w:szCs w:val="24"/>
        </w:rPr>
      </w:pPr>
      <w:r>
        <w:rPr>
          <w:rFonts w:hint="eastAsia" w:ascii="仿宋" w:hAnsi="仿宋" w:eastAsia="仿宋" w:cs="仿宋"/>
          <w:bCs/>
          <w:sz w:val="24"/>
          <w:szCs w:val="24"/>
        </w:rPr>
        <w:t>34.3 提出质疑的供应商应当是参与所质疑项目采购活动的供应商。</w:t>
      </w:r>
    </w:p>
    <w:p w14:paraId="05472300">
      <w:pPr>
        <w:spacing w:line="360" w:lineRule="auto"/>
        <w:ind w:left="600" w:hanging="600" w:hangingChars="250"/>
        <w:rPr>
          <w:rFonts w:ascii="仿宋" w:hAnsi="仿宋" w:eastAsia="仿宋" w:cs="仿宋"/>
          <w:bCs/>
          <w:sz w:val="24"/>
          <w:szCs w:val="24"/>
        </w:rPr>
      </w:pPr>
      <w:r>
        <w:rPr>
          <w:rFonts w:hint="eastAsia" w:ascii="仿宋" w:hAnsi="仿宋" w:eastAsia="仿宋" w:cs="仿宋"/>
          <w:bCs/>
          <w:sz w:val="24"/>
          <w:szCs w:val="24"/>
        </w:rPr>
        <w:t>34.4潜在供应商已依法获取其可质疑的谈判文件的，可以对该文件提出质疑。</w:t>
      </w:r>
    </w:p>
    <w:p w14:paraId="75FBCA2B">
      <w:pPr>
        <w:spacing w:line="360" w:lineRule="auto"/>
        <w:rPr>
          <w:rFonts w:ascii="仿宋" w:hAnsi="仿宋" w:eastAsia="仿宋" w:cs="仿宋"/>
          <w:bCs/>
          <w:sz w:val="24"/>
          <w:szCs w:val="24"/>
        </w:rPr>
      </w:pPr>
      <w:r>
        <w:rPr>
          <w:rFonts w:hint="eastAsia" w:ascii="仿宋" w:hAnsi="仿宋" w:eastAsia="仿宋" w:cs="仿宋"/>
          <w:bCs/>
          <w:sz w:val="24"/>
          <w:szCs w:val="24"/>
        </w:rPr>
        <w:t>34.5供应商提出质疑应当提交质疑函和必要的证明材料。</w:t>
      </w:r>
    </w:p>
    <w:p w14:paraId="3CCFDE61">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（一）供应商的姓名或者名称、地址、邮编、联系人及联系电话；</w:t>
      </w:r>
    </w:p>
    <w:p w14:paraId="4776A5A6">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（二）质疑项目的名称、编号；</w:t>
      </w:r>
    </w:p>
    <w:p w14:paraId="4718EF98">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（三）具体、明确的质疑事项和与质疑事项相关的请求；</w:t>
      </w:r>
    </w:p>
    <w:p w14:paraId="786B84BF">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（四）事实依据；</w:t>
      </w:r>
    </w:p>
    <w:p w14:paraId="1325EA49">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（五）必要的法律依据；</w:t>
      </w:r>
    </w:p>
    <w:p w14:paraId="0C2AE43D">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（六）提出质疑的日期。</w:t>
      </w:r>
    </w:p>
    <w:p w14:paraId="06D40927">
      <w:pPr>
        <w:widowControl/>
        <w:spacing w:line="360" w:lineRule="auto"/>
        <w:ind w:firstLine="489"/>
        <w:jc w:val="left"/>
        <w:rPr>
          <w:rFonts w:ascii="仿宋" w:hAnsi="仿宋" w:eastAsia="仿宋" w:cs="仿宋"/>
          <w:bCs/>
          <w:sz w:val="24"/>
          <w:szCs w:val="24"/>
        </w:rPr>
      </w:pPr>
      <w:r>
        <w:rPr>
          <w:rFonts w:hint="eastAsia" w:ascii="仿宋" w:hAnsi="仿宋" w:eastAsia="仿宋" w:cs="仿宋"/>
          <w:bCs/>
          <w:sz w:val="24"/>
          <w:szCs w:val="24"/>
        </w:rPr>
        <w:t>供应商为自然人的，应当由本人签字；供应商为法人或者其他组织的，应当由法定代表人、主要负责人，或者其授权代表签字或者盖章，并加盖公章。</w:t>
      </w:r>
    </w:p>
    <w:p w14:paraId="03440F10">
      <w:pPr>
        <w:widowControl/>
        <w:spacing w:line="360" w:lineRule="auto"/>
        <w:ind w:firstLine="489"/>
        <w:jc w:val="left"/>
        <w:rPr>
          <w:rFonts w:ascii="仿宋" w:hAnsi="仿宋" w:eastAsia="仿宋" w:cs="仿宋"/>
          <w:bCs/>
          <w:sz w:val="24"/>
          <w:szCs w:val="24"/>
        </w:rPr>
      </w:pPr>
      <w:r>
        <w:rPr>
          <w:rFonts w:hint="eastAsia" w:ascii="仿宋" w:hAnsi="仿宋" w:eastAsia="仿宋" w:cs="仿宋"/>
          <w:bCs/>
          <w:sz w:val="24"/>
          <w:szCs w:val="24"/>
        </w:rPr>
        <w:t>对谈判文件质疑的，须同时提供下载谈判文件的凭证。</w:t>
      </w:r>
    </w:p>
    <w:p w14:paraId="4FDE3692">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34.6质疑函接收方式</w:t>
      </w:r>
    </w:p>
    <w:p w14:paraId="72AA8EEB">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34.6.1对谈判文件、谈判过程、成交结果质疑</w:t>
      </w:r>
    </w:p>
    <w:p w14:paraId="2EB1F3EC">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420" w:lineRule="atLeast"/>
        <w:ind w:left="0" w:right="0"/>
        <w:jc w:val="both"/>
        <w:textAlignment w:val="auto"/>
        <w:rPr>
          <w:rFonts w:hint="eastAsia" w:ascii="宋体" w:hAnsi="宋体" w:eastAsia="宋体" w:cs="宋体"/>
          <w:color w:val="000000"/>
          <w:sz w:val="27"/>
          <w:szCs w:val="27"/>
        </w:rPr>
      </w:pPr>
      <w:r>
        <w:rPr>
          <w:rFonts w:hint="eastAsia" w:ascii="仿宋" w:hAnsi="仿宋" w:eastAsia="仿宋" w:cs="仿宋"/>
          <w:bCs/>
          <w:sz w:val="24"/>
          <w:szCs w:val="24"/>
        </w:rPr>
        <w:t xml:space="preserve">      接收部门：</w:t>
      </w:r>
      <w:r>
        <w:rPr>
          <w:rFonts w:hint="eastAsia" w:ascii="仿宋" w:hAnsi="仿宋" w:eastAsia="仿宋" w:cs="仿宋"/>
          <w:bCs/>
          <w:color w:val="auto"/>
          <w:kern w:val="2"/>
          <w:sz w:val="24"/>
          <w:szCs w:val="24"/>
          <w:lang w:val="en-US" w:eastAsia="zh-CN" w:bidi="ar-SA"/>
        </w:rPr>
        <w:t>江西元亨亿丰建设工程有限公司</w:t>
      </w:r>
    </w:p>
    <w:p w14:paraId="005992DF">
      <w:pPr>
        <w:widowControl/>
        <w:spacing w:line="360" w:lineRule="auto"/>
        <w:ind w:firstLine="720" w:firstLineChars="300"/>
        <w:jc w:val="left"/>
        <w:rPr>
          <w:rFonts w:ascii="仿宋" w:hAnsi="仿宋" w:eastAsia="仿宋" w:cs="仿宋"/>
          <w:bCs/>
          <w:sz w:val="24"/>
          <w:szCs w:val="24"/>
        </w:rPr>
      </w:pPr>
      <w:r>
        <w:rPr>
          <w:rFonts w:hint="eastAsia" w:ascii="仿宋" w:hAnsi="仿宋" w:eastAsia="仿宋" w:cs="仿宋"/>
          <w:bCs/>
          <w:sz w:val="24"/>
          <w:szCs w:val="24"/>
        </w:rPr>
        <w:t>联系电话：</w:t>
      </w:r>
      <w:r>
        <w:rPr>
          <w:rFonts w:hint="eastAsia" w:ascii="宋体" w:hAnsi="宋体" w:eastAsia="宋体" w:cs="宋体"/>
          <w:kern w:val="0"/>
          <w:sz w:val="24"/>
          <w:szCs w:val="24"/>
          <w:lang w:val="en-US" w:eastAsia="zh-CN"/>
        </w:rPr>
        <w:t>15179404230</w:t>
      </w:r>
    </w:p>
    <w:p w14:paraId="2F867540">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420" w:lineRule="atLeast"/>
        <w:ind w:left="0" w:right="0"/>
        <w:jc w:val="both"/>
        <w:textAlignment w:val="auto"/>
        <w:rPr>
          <w:rFonts w:hint="eastAsia" w:ascii="仿宋" w:hAnsi="仿宋" w:eastAsia="仿宋" w:cs="仿宋"/>
          <w:bCs/>
          <w:color w:val="auto"/>
          <w:kern w:val="2"/>
          <w:sz w:val="24"/>
          <w:szCs w:val="24"/>
          <w:lang w:val="en-US" w:eastAsia="zh-CN" w:bidi="ar-SA"/>
        </w:rPr>
      </w:pPr>
      <w:r>
        <w:rPr>
          <w:rFonts w:hint="eastAsia" w:ascii="仿宋" w:hAnsi="仿宋" w:eastAsia="仿宋" w:cs="仿宋"/>
          <w:bCs/>
          <w:sz w:val="24"/>
          <w:szCs w:val="24"/>
        </w:rPr>
        <w:t xml:space="preserve">      通讯地址：</w:t>
      </w:r>
      <w:r>
        <w:rPr>
          <w:rFonts w:hint="eastAsia" w:ascii="仿宋" w:hAnsi="仿宋" w:eastAsia="仿宋" w:cs="仿宋"/>
          <w:bCs/>
          <w:color w:val="auto"/>
          <w:kern w:val="2"/>
          <w:sz w:val="24"/>
          <w:szCs w:val="24"/>
          <w:lang w:val="en-US" w:eastAsia="zh-CN" w:bidi="ar-SA"/>
        </w:rPr>
        <w:t>抚州市东乡区子山路69号</w:t>
      </w:r>
    </w:p>
    <w:p w14:paraId="79C25B37">
      <w:pPr>
        <w:widowControl/>
        <w:spacing w:line="360" w:lineRule="auto"/>
        <w:jc w:val="left"/>
        <w:rPr>
          <w:rFonts w:hint="default" w:ascii="仿宋" w:hAnsi="仿宋" w:eastAsia="仿宋" w:cs="仿宋"/>
          <w:sz w:val="28"/>
          <w:szCs w:val="28"/>
          <w:lang w:val="en-US" w:eastAsia="zh-CN"/>
        </w:rPr>
      </w:pPr>
      <w:r>
        <w:rPr>
          <w:rFonts w:hint="eastAsia" w:ascii="仿宋" w:hAnsi="仿宋" w:eastAsia="仿宋" w:cs="仿宋"/>
          <w:bCs/>
          <w:sz w:val="24"/>
          <w:szCs w:val="24"/>
        </w:rPr>
        <w:t xml:space="preserve">      邮编：</w:t>
      </w:r>
      <w:r>
        <w:rPr>
          <w:rFonts w:hint="eastAsia" w:ascii="仿宋" w:hAnsi="仿宋" w:eastAsia="仿宋" w:cs="仿宋"/>
          <w:bCs/>
          <w:sz w:val="24"/>
          <w:szCs w:val="24"/>
          <w:lang w:val="en-US" w:eastAsia="zh-CN"/>
        </w:rPr>
        <w:t>331800</w:t>
      </w:r>
    </w:p>
    <w:bookmarkEnd w:id="57"/>
    <w:bookmarkEnd w:id="58"/>
    <w:bookmarkEnd w:id="59"/>
    <w:p w14:paraId="58285D7D">
      <w:pPr>
        <w:pStyle w:val="6"/>
        <w:spacing w:before="0" w:after="0" w:line="460" w:lineRule="exact"/>
        <w:jc w:val="center"/>
        <w:rPr>
          <w:rFonts w:ascii="仿宋" w:hAnsi="仿宋" w:eastAsia="仿宋" w:cs="仿宋"/>
          <w:sz w:val="28"/>
          <w:szCs w:val="28"/>
        </w:rPr>
      </w:pPr>
      <w:bookmarkStart w:id="60" w:name="_Toc213655058"/>
      <w:bookmarkStart w:id="61" w:name="_Toc376848257"/>
      <w:bookmarkStart w:id="62" w:name="_Toc245611283"/>
      <w:r>
        <w:rPr>
          <w:rFonts w:hint="eastAsia" w:ascii="仿宋" w:hAnsi="仿宋" w:eastAsia="仿宋" w:cs="仿宋"/>
          <w:sz w:val="28"/>
          <w:szCs w:val="28"/>
        </w:rPr>
        <w:t>十</w:t>
      </w:r>
      <w:r>
        <w:rPr>
          <w:rFonts w:hint="eastAsia" w:ascii="仿宋" w:hAnsi="仿宋" w:eastAsia="仿宋" w:cs="仿宋"/>
          <w:sz w:val="28"/>
          <w:szCs w:val="28"/>
          <w:lang w:eastAsia="zh-CN"/>
        </w:rPr>
        <w:t>一</w:t>
      </w:r>
      <w:r>
        <w:rPr>
          <w:rFonts w:hint="eastAsia" w:ascii="仿宋" w:hAnsi="仿宋" w:eastAsia="仿宋" w:cs="仿宋"/>
          <w:sz w:val="28"/>
          <w:szCs w:val="28"/>
        </w:rPr>
        <w:t>、附则</w:t>
      </w:r>
      <w:bookmarkEnd w:id="60"/>
      <w:bookmarkEnd w:id="61"/>
    </w:p>
    <w:p w14:paraId="1FC44BB6">
      <w:pPr>
        <w:spacing w:line="440" w:lineRule="exact"/>
        <w:rPr>
          <w:rFonts w:ascii="仿宋" w:hAnsi="仿宋" w:eastAsia="仿宋" w:cs="仿宋"/>
          <w:b/>
          <w:sz w:val="24"/>
          <w:szCs w:val="24"/>
        </w:rPr>
      </w:pPr>
      <w:r>
        <w:rPr>
          <w:rFonts w:hint="eastAsia" w:ascii="仿宋" w:hAnsi="仿宋" w:eastAsia="仿宋" w:cs="仿宋"/>
          <w:b/>
          <w:sz w:val="24"/>
          <w:szCs w:val="24"/>
        </w:rPr>
        <w:t>3</w:t>
      </w:r>
      <w:r>
        <w:rPr>
          <w:rFonts w:hint="eastAsia" w:ascii="仿宋" w:hAnsi="仿宋" w:eastAsia="仿宋" w:cs="仿宋"/>
          <w:b/>
          <w:sz w:val="24"/>
          <w:szCs w:val="24"/>
          <w:lang w:val="en-US" w:eastAsia="zh-CN"/>
        </w:rPr>
        <w:t>7</w:t>
      </w:r>
      <w:r>
        <w:rPr>
          <w:rFonts w:hint="eastAsia" w:ascii="仿宋" w:hAnsi="仿宋" w:eastAsia="仿宋" w:cs="仿宋"/>
          <w:b/>
          <w:sz w:val="24"/>
          <w:szCs w:val="24"/>
        </w:rPr>
        <w:t>. 解释权</w:t>
      </w:r>
      <w:bookmarkEnd w:id="62"/>
    </w:p>
    <w:p w14:paraId="66D62021">
      <w:pPr>
        <w:spacing w:line="440" w:lineRule="exact"/>
        <w:ind w:left="599" w:leftChars="228" w:hanging="120" w:hangingChars="50"/>
        <w:rPr>
          <w:rFonts w:ascii="仿宋" w:hAnsi="仿宋" w:eastAsia="仿宋" w:cs="仿宋"/>
          <w:sz w:val="24"/>
          <w:szCs w:val="24"/>
        </w:rPr>
      </w:pPr>
      <w:r>
        <w:rPr>
          <w:rFonts w:hint="eastAsia" w:ascii="仿宋" w:hAnsi="仿宋" w:eastAsia="仿宋" w:cs="仿宋"/>
          <w:sz w:val="24"/>
          <w:szCs w:val="24"/>
        </w:rPr>
        <w:t>本谈判文件是根据国家有关法律、法规以及采购管理有关规定编制，解释权属</w:t>
      </w:r>
      <w:r>
        <w:rPr>
          <w:rFonts w:hint="eastAsia" w:ascii="仿宋" w:hAnsi="仿宋" w:eastAsia="仿宋" w:cs="仿宋"/>
          <w:bCs/>
          <w:color w:val="auto"/>
          <w:kern w:val="2"/>
          <w:sz w:val="24"/>
          <w:szCs w:val="24"/>
          <w:lang w:val="en-US" w:eastAsia="zh-CN" w:bidi="ar-SA"/>
        </w:rPr>
        <w:t>江西元亨亿丰建设工程有限公司</w:t>
      </w:r>
      <w:r>
        <w:rPr>
          <w:rFonts w:hint="eastAsia" w:ascii="仿宋" w:hAnsi="仿宋" w:eastAsia="仿宋" w:cs="仿宋"/>
          <w:sz w:val="24"/>
          <w:szCs w:val="24"/>
        </w:rPr>
        <w:t>。</w:t>
      </w:r>
    </w:p>
    <w:p w14:paraId="212D50F9">
      <w:pPr>
        <w:pStyle w:val="5"/>
        <w:jc w:val="center"/>
        <w:rPr>
          <w:rFonts w:ascii="仿宋" w:hAnsi="仿宋" w:eastAsia="仿宋" w:cs="仿宋"/>
          <w:b/>
          <w:bCs/>
          <w:sz w:val="32"/>
        </w:rPr>
      </w:pPr>
      <w:r>
        <w:rPr>
          <w:rFonts w:hint="eastAsia" w:ascii="仿宋" w:hAnsi="仿宋" w:eastAsia="仿宋" w:cs="仿宋"/>
        </w:rPr>
        <w:br w:type="page"/>
      </w:r>
      <w:bookmarkStart w:id="63" w:name="_Toc498611429"/>
      <w:bookmarkStart w:id="64" w:name="_Toc9916"/>
      <w:bookmarkStart w:id="65" w:name="_Toc213655059"/>
      <w:bookmarkStart w:id="66" w:name="_Toc225565935"/>
      <w:bookmarkStart w:id="67" w:name="_Toc387418052"/>
      <w:r>
        <w:rPr>
          <w:rFonts w:hint="eastAsia" w:ascii="仿宋" w:hAnsi="仿宋" w:eastAsia="仿宋" w:cs="仿宋"/>
          <w:b/>
          <w:bCs/>
          <w:sz w:val="32"/>
        </w:rPr>
        <w:t>第三章</w:t>
      </w:r>
      <w:bookmarkEnd w:id="63"/>
      <w:r>
        <w:rPr>
          <w:rFonts w:hint="eastAsia" w:ascii="仿宋" w:hAnsi="仿宋" w:eastAsia="仿宋" w:cs="仿宋"/>
          <w:b/>
          <w:bCs/>
          <w:sz w:val="32"/>
        </w:rPr>
        <w:t xml:space="preserve"> 拟签订的合同文本</w:t>
      </w:r>
      <w:bookmarkEnd w:id="64"/>
      <w:bookmarkEnd w:id="65"/>
    </w:p>
    <w:p w14:paraId="4D32DC02">
      <w:pPr>
        <w:pStyle w:val="3"/>
        <w:rPr>
          <w:rFonts w:hAnsi="宋体"/>
          <w:b/>
          <w:bCs/>
          <w:sz w:val="32"/>
          <w:szCs w:val="32"/>
        </w:rPr>
      </w:pPr>
    </w:p>
    <w:p w14:paraId="47565E8D">
      <w:pPr>
        <w:spacing w:line="440" w:lineRule="exact"/>
        <w:jc w:val="center"/>
        <w:rPr>
          <w:rFonts w:ascii="仿宋" w:hAnsi="仿宋" w:eastAsia="仿宋" w:cs="宋体"/>
          <w:sz w:val="44"/>
          <w:szCs w:val="44"/>
        </w:rPr>
      </w:pPr>
    </w:p>
    <w:p w14:paraId="4EC4F2E3">
      <w:pPr>
        <w:spacing w:line="440" w:lineRule="exact"/>
        <w:jc w:val="center"/>
        <w:rPr>
          <w:rFonts w:ascii="仿宋" w:hAnsi="仿宋" w:eastAsia="仿宋" w:cs="宋体"/>
          <w:sz w:val="44"/>
          <w:szCs w:val="44"/>
        </w:rPr>
      </w:pPr>
    </w:p>
    <w:p w14:paraId="0F84CBF9">
      <w:pPr>
        <w:spacing w:line="520" w:lineRule="exact"/>
        <w:jc w:val="center"/>
        <w:rPr>
          <w:rFonts w:ascii="仿宋" w:hAnsi="仿宋" w:eastAsia="仿宋" w:cs="宋体"/>
          <w:sz w:val="44"/>
          <w:szCs w:val="44"/>
        </w:rPr>
      </w:pPr>
    </w:p>
    <w:p w14:paraId="11A7743A">
      <w:pPr>
        <w:spacing w:line="520" w:lineRule="exact"/>
        <w:jc w:val="center"/>
        <w:rPr>
          <w:rFonts w:ascii="仿宋" w:hAnsi="仿宋" w:eastAsia="仿宋" w:cs="宋体"/>
          <w:sz w:val="44"/>
          <w:szCs w:val="44"/>
        </w:rPr>
      </w:pPr>
      <w:r>
        <w:rPr>
          <w:rFonts w:hint="eastAsia" w:ascii="仿宋" w:hAnsi="仿宋" w:eastAsia="仿宋" w:cs="宋体"/>
          <w:sz w:val="44"/>
          <w:szCs w:val="44"/>
          <w:lang w:val="en-US" w:eastAsia="zh-CN"/>
        </w:rPr>
        <w:t>江西元亨亿丰建设工程有限</w:t>
      </w:r>
      <w:r>
        <w:rPr>
          <w:rFonts w:hint="eastAsia" w:ascii="仿宋" w:hAnsi="仿宋" w:eastAsia="仿宋" w:cs="宋体"/>
          <w:sz w:val="44"/>
          <w:szCs w:val="44"/>
        </w:rPr>
        <w:t>公司</w:t>
      </w:r>
    </w:p>
    <w:p w14:paraId="7110F1FA">
      <w:pPr>
        <w:spacing w:line="520" w:lineRule="exact"/>
        <w:jc w:val="center"/>
        <w:rPr>
          <w:rFonts w:ascii="仿宋" w:hAnsi="仿宋" w:eastAsia="仿宋" w:cs="宋体"/>
          <w:sz w:val="44"/>
          <w:szCs w:val="44"/>
        </w:rPr>
      </w:pPr>
    </w:p>
    <w:p w14:paraId="57F4C962">
      <w:pPr>
        <w:spacing w:line="440" w:lineRule="exact"/>
        <w:jc w:val="center"/>
        <w:rPr>
          <w:rFonts w:ascii="仿宋" w:hAnsi="仿宋" w:eastAsia="仿宋" w:cs="宋体"/>
          <w:sz w:val="44"/>
          <w:szCs w:val="44"/>
        </w:rPr>
      </w:pPr>
    </w:p>
    <w:p w14:paraId="6EC46E54">
      <w:pPr>
        <w:spacing w:line="440" w:lineRule="exact"/>
        <w:jc w:val="center"/>
        <w:rPr>
          <w:rFonts w:ascii="仿宋" w:hAnsi="仿宋" w:eastAsia="仿宋" w:cs="宋体"/>
          <w:sz w:val="44"/>
          <w:szCs w:val="44"/>
        </w:rPr>
      </w:pPr>
    </w:p>
    <w:p w14:paraId="0742B976">
      <w:pPr>
        <w:spacing w:line="440" w:lineRule="exact"/>
        <w:jc w:val="center"/>
        <w:rPr>
          <w:rFonts w:ascii="仿宋" w:hAnsi="仿宋" w:eastAsia="仿宋" w:cs="宋体"/>
          <w:sz w:val="44"/>
          <w:szCs w:val="44"/>
        </w:rPr>
      </w:pPr>
    </w:p>
    <w:p w14:paraId="7B0AE3BC">
      <w:pPr>
        <w:spacing w:line="440" w:lineRule="exact"/>
        <w:jc w:val="center"/>
        <w:rPr>
          <w:rFonts w:ascii="仿宋" w:hAnsi="仿宋" w:eastAsia="仿宋" w:cs="宋体"/>
          <w:sz w:val="44"/>
          <w:szCs w:val="44"/>
        </w:rPr>
      </w:pPr>
    </w:p>
    <w:p w14:paraId="043D4165">
      <w:pPr>
        <w:spacing w:line="440" w:lineRule="exact"/>
        <w:jc w:val="center"/>
        <w:rPr>
          <w:rFonts w:ascii="仿宋" w:hAnsi="仿宋" w:eastAsia="仿宋" w:cs="宋体"/>
          <w:sz w:val="44"/>
          <w:szCs w:val="44"/>
        </w:rPr>
      </w:pPr>
      <w:r>
        <w:rPr>
          <w:rFonts w:hint="eastAsia" w:ascii="仿宋" w:hAnsi="仿宋" w:eastAsia="仿宋" w:cs="宋体"/>
          <w:sz w:val="44"/>
          <w:szCs w:val="44"/>
        </w:rPr>
        <w:t>采购合同书</w:t>
      </w:r>
    </w:p>
    <w:p w14:paraId="725F5CF3">
      <w:pPr>
        <w:spacing w:line="440" w:lineRule="exact"/>
        <w:jc w:val="center"/>
        <w:rPr>
          <w:rFonts w:ascii="仿宋" w:hAnsi="仿宋" w:eastAsia="仿宋" w:cs="宋体"/>
          <w:sz w:val="44"/>
          <w:szCs w:val="44"/>
        </w:rPr>
      </w:pPr>
    </w:p>
    <w:p w14:paraId="27067B96">
      <w:pPr>
        <w:pStyle w:val="60"/>
        <w:spacing w:before="120" w:after="120" w:line="440" w:lineRule="exact"/>
        <w:rPr>
          <w:rFonts w:ascii="仿宋" w:hAnsi="仿宋" w:eastAsia="仿宋" w:cs="宋体"/>
          <w:sz w:val="44"/>
          <w:szCs w:val="44"/>
        </w:rPr>
      </w:pPr>
    </w:p>
    <w:p w14:paraId="25E9F28F">
      <w:pPr>
        <w:spacing w:line="440" w:lineRule="exact"/>
        <w:rPr>
          <w:rFonts w:ascii="仿宋" w:hAnsi="仿宋" w:eastAsia="仿宋" w:cs="宋体"/>
          <w:sz w:val="44"/>
          <w:szCs w:val="44"/>
        </w:rPr>
      </w:pPr>
    </w:p>
    <w:p w14:paraId="67D5CDFD">
      <w:pPr>
        <w:spacing w:line="440" w:lineRule="exact"/>
        <w:rPr>
          <w:rFonts w:ascii="仿宋" w:hAnsi="仿宋" w:eastAsia="仿宋" w:cs="宋体"/>
          <w:sz w:val="44"/>
          <w:szCs w:val="44"/>
        </w:rPr>
      </w:pPr>
    </w:p>
    <w:p w14:paraId="434051EA">
      <w:pPr>
        <w:spacing w:line="440" w:lineRule="exact"/>
        <w:rPr>
          <w:rFonts w:ascii="仿宋" w:hAnsi="仿宋" w:eastAsia="仿宋" w:cs="宋体"/>
          <w:sz w:val="44"/>
          <w:szCs w:val="44"/>
        </w:rPr>
      </w:pPr>
    </w:p>
    <w:p w14:paraId="0B4F1EEB">
      <w:pPr>
        <w:spacing w:line="440" w:lineRule="exact"/>
        <w:rPr>
          <w:rFonts w:ascii="仿宋" w:hAnsi="仿宋" w:eastAsia="仿宋" w:cs="宋体"/>
          <w:sz w:val="44"/>
          <w:szCs w:val="44"/>
        </w:rPr>
      </w:pPr>
    </w:p>
    <w:p w14:paraId="389CC7DB">
      <w:pPr>
        <w:pStyle w:val="60"/>
        <w:spacing w:before="120" w:after="120" w:line="440" w:lineRule="exact"/>
        <w:ind w:left="0"/>
        <w:rPr>
          <w:rFonts w:ascii="仿宋" w:hAnsi="仿宋" w:eastAsia="仿宋" w:cs="宋体"/>
          <w:sz w:val="28"/>
          <w:szCs w:val="28"/>
          <w:u w:val="single"/>
        </w:rPr>
      </w:pPr>
      <w:r>
        <w:rPr>
          <w:rFonts w:hint="eastAsia" w:ascii="仿宋" w:hAnsi="仿宋" w:eastAsia="仿宋" w:cs="宋体"/>
          <w:sz w:val="28"/>
          <w:szCs w:val="28"/>
        </w:rPr>
        <w:t>合同编号：</w:t>
      </w:r>
      <w:r>
        <w:rPr>
          <w:rFonts w:ascii="仿宋" w:hAnsi="仿宋" w:eastAsia="仿宋" w:cs="宋体"/>
          <w:sz w:val="28"/>
          <w:szCs w:val="28"/>
          <w:u w:val="single"/>
        </w:rPr>
        <w:t xml:space="preserve">            </w:t>
      </w:r>
      <w:r>
        <w:rPr>
          <w:rFonts w:hint="eastAsia" w:ascii="仿宋" w:hAnsi="仿宋" w:eastAsia="仿宋" w:cs="仿宋"/>
          <w:b/>
          <w:bCs/>
          <w:sz w:val="32"/>
          <w:u w:val="single"/>
          <w:lang w:val="en-US" w:eastAsia="zh-CN"/>
        </w:rPr>
        <w:t>YHYF-SC-</w:t>
      </w:r>
      <w:r>
        <w:rPr>
          <w:rFonts w:hint="eastAsia" w:ascii="仿宋" w:hAnsi="仿宋" w:eastAsia="仿宋" w:cs="仿宋"/>
          <w:b/>
          <w:bCs/>
          <w:sz w:val="32"/>
          <w:u w:val="single"/>
        </w:rPr>
        <w:t>202</w:t>
      </w:r>
      <w:r>
        <w:rPr>
          <w:rFonts w:hint="eastAsia" w:ascii="仿宋" w:hAnsi="仿宋" w:eastAsia="仿宋" w:cs="仿宋"/>
          <w:b/>
          <w:bCs/>
          <w:sz w:val="32"/>
          <w:u w:val="single"/>
          <w:lang w:val="en-US" w:eastAsia="zh-CN"/>
        </w:rPr>
        <w:t>60831</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p>
    <w:p w14:paraId="74275118">
      <w:pPr>
        <w:pStyle w:val="60"/>
        <w:spacing w:before="120" w:after="120" w:line="440" w:lineRule="exact"/>
        <w:ind w:left="0"/>
        <w:rPr>
          <w:rFonts w:hint="eastAsia" w:ascii="仿宋" w:hAnsi="仿宋" w:eastAsia="仿宋" w:cs="宋体"/>
          <w:sz w:val="28"/>
          <w:szCs w:val="28"/>
        </w:rPr>
      </w:pPr>
    </w:p>
    <w:p w14:paraId="75EF18FC">
      <w:pPr>
        <w:pStyle w:val="60"/>
        <w:spacing w:before="120" w:after="120" w:line="440" w:lineRule="exact"/>
        <w:ind w:left="0"/>
        <w:rPr>
          <w:rFonts w:ascii="仿宋" w:hAnsi="仿宋" w:eastAsia="仿宋" w:cs="宋体"/>
          <w:sz w:val="44"/>
          <w:szCs w:val="44"/>
        </w:rPr>
      </w:pPr>
      <w:r>
        <w:rPr>
          <w:rFonts w:hint="eastAsia" w:ascii="仿宋" w:hAnsi="仿宋" w:eastAsia="仿宋" w:cs="宋体"/>
          <w:sz w:val="28"/>
          <w:szCs w:val="28"/>
        </w:rPr>
        <w:t>采购项目名称</w:t>
      </w:r>
      <w:r>
        <w:rPr>
          <w:rFonts w:hint="eastAsia" w:ascii="宋体" w:hAnsi="宋体" w:eastAsia="宋体" w:cs="宋体"/>
          <w:b/>
          <w:bCs/>
          <w:i w:val="0"/>
          <w:iCs w:val="0"/>
          <w:caps w:val="0"/>
          <w:color w:val="000000"/>
          <w:spacing w:val="0"/>
          <w:sz w:val="27"/>
          <w:szCs w:val="27"/>
          <w:u w:val="single"/>
          <w:shd w:val="clear" w:color="auto" w:fill="FFFFFF"/>
          <w:lang w:eastAsia="zh-CN"/>
        </w:rPr>
        <w:t>东乡区</w:t>
      </w:r>
      <w:r>
        <w:rPr>
          <w:rFonts w:hint="eastAsia" w:ascii="宋体" w:hAnsi="宋体" w:eastAsia="宋体" w:cs="宋体"/>
          <w:b/>
          <w:bCs/>
          <w:i w:val="0"/>
          <w:iCs w:val="0"/>
          <w:caps w:val="0"/>
          <w:color w:val="000000"/>
          <w:spacing w:val="0"/>
          <w:sz w:val="27"/>
          <w:szCs w:val="27"/>
          <w:u w:val="single"/>
          <w:shd w:val="clear" w:color="auto" w:fill="FFFFFF"/>
        </w:rPr>
        <w:t>各乡镇生活污水处理厂设备运营和维护</w:t>
      </w:r>
      <w:r>
        <w:rPr>
          <w:rFonts w:hint="eastAsia" w:ascii="宋体" w:hAnsi="宋体" w:eastAsia="宋体" w:cs="宋体"/>
          <w:b/>
          <w:bCs/>
          <w:i w:val="0"/>
          <w:iCs w:val="0"/>
          <w:caps w:val="0"/>
          <w:color w:val="000000"/>
          <w:spacing w:val="0"/>
          <w:sz w:val="27"/>
          <w:szCs w:val="27"/>
          <w:u w:val="single"/>
          <w:shd w:val="clear" w:color="auto" w:fill="FFFFFF"/>
          <w:lang w:eastAsia="zh-CN"/>
        </w:rPr>
        <w:t>项目</w:t>
      </w:r>
      <w:r>
        <w:rPr>
          <w:rFonts w:hint="eastAsia" w:ascii="宋体" w:hAnsi="宋体" w:eastAsia="宋体" w:cs="宋体"/>
          <w:b/>
          <w:bCs/>
          <w:i w:val="0"/>
          <w:iCs w:val="0"/>
          <w:caps w:val="0"/>
          <w:color w:val="000000"/>
          <w:spacing w:val="0"/>
          <w:sz w:val="27"/>
          <w:szCs w:val="27"/>
          <w:u w:val="single"/>
          <w:shd w:val="clear" w:color="auto" w:fill="FFFFFF"/>
          <w:lang w:val="en-US" w:eastAsia="zh-CN"/>
        </w:rPr>
        <w:t>PVC管材及配件采</w:t>
      </w:r>
      <w:r>
        <w:rPr>
          <w:rFonts w:hint="eastAsia" w:ascii="宋体" w:hAnsi="宋体" w:eastAsia="宋体" w:cs="宋体"/>
          <w:b/>
          <w:bCs/>
          <w:i w:val="0"/>
          <w:iCs w:val="0"/>
          <w:caps w:val="0"/>
          <w:color w:val="000000"/>
          <w:spacing w:val="0"/>
          <w:sz w:val="27"/>
          <w:szCs w:val="27"/>
          <w:u w:val="single"/>
          <w:shd w:val="clear" w:color="auto" w:fill="FFFFFF"/>
        </w:rPr>
        <w:t>购</w:t>
      </w:r>
      <w:r>
        <w:rPr>
          <w:rFonts w:ascii="仿宋" w:hAnsi="仿宋" w:eastAsia="仿宋" w:cs="宋体"/>
          <w:b/>
          <w:bCs/>
          <w:sz w:val="28"/>
          <w:szCs w:val="28"/>
          <w:u w:val="single"/>
        </w:rPr>
        <w:t xml:space="preserve"> </w:t>
      </w:r>
      <w:r>
        <w:rPr>
          <w:rFonts w:hint="eastAsia" w:ascii="仿宋" w:hAnsi="仿宋" w:eastAsia="仿宋" w:cs="宋体"/>
          <w:b/>
          <w:bCs/>
          <w:sz w:val="28"/>
          <w:szCs w:val="28"/>
          <w:u w:val="single"/>
          <w:lang w:eastAsia="zh-CN"/>
        </w:rPr>
        <w:t>（第二次）</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p>
    <w:p w14:paraId="223CF93F">
      <w:pPr>
        <w:spacing w:line="440" w:lineRule="exact"/>
        <w:rPr>
          <w:rFonts w:hint="eastAsia" w:ascii="仿宋" w:hAnsi="仿宋" w:eastAsia="仿宋" w:cs="宋体"/>
          <w:sz w:val="28"/>
          <w:szCs w:val="28"/>
        </w:rPr>
      </w:pPr>
    </w:p>
    <w:p w14:paraId="121D2DEC">
      <w:pPr>
        <w:spacing w:line="440" w:lineRule="exact"/>
        <w:rPr>
          <w:rFonts w:hint="default" w:ascii="仿宋" w:hAnsi="仿宋" w:eastAsia="仿宋" w:cs="宋体"/>
          <w:sz w:val="44"/>
          <w:szCs w:val="44"/>
          <w:u w:val="single"/>
          <w:lang w:val="en-US" w:eastAsia="zh-CN"/>
        </w:rPr>
      </w:pPr>
      <w:r>
        <w:rPr>
          <w:rFonts w:hint="eastAsia" w:ascii="仿宋" w:hAnsi="仿宋" w:eastAsia="仿宋" w:cs="宋体"/>
          <w:sz w:val="28"/>
          <w:szCs w:val="28"/>
        </w:rPr>
        <w:t>采购编号：</w:t>
      </w:r>
      <w:r>
        <w:rPr>
          <w:rFonts w:ascii="仿宋" w:hAnsi="仿宋" w:eastAsia="仿宋" w:cs="宋体"/>
          <w:sz w:val="28"/>
          <w:szCs w:val="28"/>
          <w:u w:val="single"/>
        </w:rPr>
        <w:t xml:space="preserve">           </w:t>
      </w:r>
      <w:r>
        <w:rPr>
          <w:rFonts w:hint="eastAsia" w:ascii="仿宋" w:hAnsi="仿宋" w:eastAsia="仿宋" w:cs="仿宋"/>
          <w:b/>
          <w:bCs/>
          <w:sz w:val="32"/>
          <w:u w:val="single"/>
          <w:lang w:val="en-US" w:eastAsia="zh-CN"/>
        </w:rPr>
        <w:t>YHYF-SC-</w:t>
      </w:r>
      <w:r>
        <w:rPr>
          <w:rFonts w:hint="eastAsia" w:ascii="仿宋" w:hAnsi="仿宋" w:eastAsia="仿宋" w:cs="仿宋"/>
          <w:b/>
          <w:bCs/>
          <w:sz w:val="32"/>
          <w:u w:val="single"/>
        </w:rPr>
        <w:t>202</w:t>
      </w:r>
      <w:r>
        <w:rPr>
          <w:rFonts w:hint="eastAsia" w:ascii="仿宋" w:hAnsi="仿宋" w:eastAsia="仿宋" w:cs="仿宋"/>
          <w:b/>
          <w:bCs/>
          <w:sz w:val="32"/>
          <w:u w:val="single"/>
          <w:lang w:val="en-US" w:eastAsia="zh-CN"/>
        </w:rPr>
        <w:t>60831</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p>
    <w:p w14:paraId="5BBA4E63">
      <w:pPr>
        <w:pStyle w:val="60"/>
        <w:spacing w:before="120" w:after="120" w:line="440" w:lineRule="exact"/>
        <w:ind w:left="0"/>
        <w:rPr>
          <w:rFonts w:ascii="仿宋" w:hAnsi="仿宋" w:eastAsia="仿宋"/>
        </w:rPr>
      </w:pPr>
    </w:p>
    <w:p w14:paraId="36911358">
      <w:pPr>
        <w:spacing w:line="440" w:lineRule="exact"/>
        <w:jc w:val="both"/>
        <w:rPr>
          <w:rFonts w:ascii="仿宋" w:hAnsi="仿宋" w:eastAsia="仿宋" w:cs="宋体"/>
          <w:sz w:val="44"/>
          <w:szCs w:val="44"/>
        </w:rPr>
      </w:pPr>
    </w:p>
    <w:p w14:paraId="21D20505">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74F17548">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683676AE">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08D0DF80">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5F48FC29">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5A19395B">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33D9E81B">
      <w:pPr>
        <w:pStyle w:val="22"/>
        <w:shd w:val="clear" w:color="auto" w:fill="FFFFFF"/>
        <w:spacing w:before="0" w:beforeAutospacing="0" w:after="0" w:afterAutospacing="0" w:line="440" w:lineRule="exact"/>
        <w:jc w:val="center"/>
        <w:rPr>
          <w:rFonts w:ascii="仿宋" w:hAnsi="仿宋" w:eastAsia="仿宋" w:cs="微软雅黑"/>
          <w:b/>
          <w:bCs/>
          <w:spacing w:val="8"/>
          <w:sz w:val="32"/>
          <w:szCs w:val="32"/>
          <w:shd w:val="clear" w:color="auto" w:fill="FFFFFF"/>
        </w:rPr>
      </w:pPr>
      <w:r>
        <w:rPr>
          <w:rFonts w:hint="eastAsia" w:ascii="仿宋" w:hAnsi="仿宋" w:eastAsia="仿宋" w:cs="微软雅黑"/>
          <w:b/>
          <w:bCs/>
          <w:spacing w:val="8"/>
          <w:sz w:val="32"/>
          <w:szCs w:val="32"/>
          <w:shd w:val="clear" w:color="auto" w:fill="FFFFFF"/>
        </w:rPr>
        <w:t>材料（设备）采购合同</w:t>
      </w:r>
    </w:p>
    <w:p w14:paraId="1B4BA402">
      <w:pPr>
        <w:pStyle w:val="22"/>
        <w:shd w:val="clear" w:color="auto" w:fill="FFFFFF"/>
        <w:spacing w:before="0" w:beforeAutospacing="0" w:after="0" w:afterAutospacing="0" w:line="440" w:lineRule="exact"/>
        <w:rPr>
          <w:rFonts w:ascii="仿宋" w:hAnsi="仿宋" w:eastAsia="仿宋" w:cs="仿宋"/>
          <w:b/>
          <w:spacing w:val="8"/>
          <w:sz w:val="28"/>
          <w:szCs w:val="28"/>
          <w:shd w:val="clear" w:color="auto" w:fill="FFFFFF"/>
        </w:rPr>
      </w:pPr>
    </w:p>
    <w:p w14:paraId="21937369">
      <w:pPr>
        <w:pStyle w:val="22"/>
        <w:shd w:val="clear" w:color="auto" w:fill="FFFFFF"/>
        <w:spacing w:before="0" w:beforeAutospacing="0" w:after="0" w:afterAutospacing="0" w:line="440" w:lineRule="exact"/>
        <w:rPr>
          <w:rFonts w:ascii="仿宋" w:hAnsi="仿宋" w:eastAsia="仿宋" w:cs="微软雅黑"/>
          <w:b/>
          <w:bCs/>
          <w:spacing w:val="8"/>
          <w:sz w:val="28"/>
          <w:szCs w:val="28"/>
          <w:shd w:val="clear" w:color="auto" w:fill="FFFFFF"/>
        </w:rPr>
      </w:pPr>
      <w:r>
        <w:rPr>
          <w:rFonts w:hint="eastAsia" w:ascii="仿宋" w:hAnsi="仿宋" w:eastAsia="仿宋" w:cs="仿宋"/>
          <w:b/>
          <w:spacing w:val="8"/>
          <w:sz w:val="28"/>
          <w:szCs w:val="28"/>
          <w:shd w:val="clear" w:color="auto" w:fill="FFFFFF"/>
        </w:rPr>
        <w:t>甲 方:</w:t>
      </w:r>
      <w:r>
        <w:rPr>
          <w:rFonts w:hint="eastAsia" w:ascii="仿宋" w:hAnsi="仿宋" w:eastAsia="仿宋" w:cs="仿宋"/>
          <w:b/>
          <w:kern w:val="2"/>
          <w:sz w:val="28"/>
          <w:szCs w:val="28"/>
          <w:u w:val="single"/>
          <w:lang w:val="en-US" w:eastAsia="zh-CN"/>
        </w:rPr>
        <w:t xml:space="preserve">      </w:t>
      </w:r>
      <w:r>
        <w:rPr>
          <w:rFonts w:hint="eastAsia" w:ascii="仿宋" w:hAnsi="仿宋" w:eastAsia="仿宋" w:cs="仿宋"/>
          <w:b/>
          <w:kern w:val="2"/>
          <w:sz w:val="28"/>
          <w:szCs w:val="28"/>
          <w:u w:val="single"/>
        </w:rPr>
        <w:t xml:space="preserve">           </w:t>
      </w:r>
      <w:r>
        <w:rPr>
          <w:rFonts w:hint="eastAsia" w:ascii="仿宋" w:hAnsi="仿宋" w:eastAsia="仿宋" w:cs="仿宋"/>
          <w:b/>
          <w:kern w:val="2"/>
          <w:sz w:val="28"/>
          <w:szCs w:val="28"/>
          <w:u w:val="single"/>
          <w:lang w:val="en-US" w:eastAsia="zh-CN"/>
        </w:rPr>
        <w:t xml:space="preserve">                  </w:t>
      </w:r>
      <w:r>
        <w:rPr>
          <w:rFonts w:hint="eastAsia" w:ascii="仿宋" w:hAnsi="仿宋" w:eastAsia="仿宋" w:cs="仿宋"/>
          <w:b/>
          <w:kern w:val="2"/>
          <w:sz w:val="28"/>
          <w:szCs w:val="28"/>
          <w:u w:val="single"/>
        </w:rPr>
        <w:t xml:space="preserve">（以下简称甲方）             </w:t>
      </w:r>
    </w:p>
    <w:p w14:paraId="21A86873">
      <w:pPr>
        <w:spacing w:after="0" w:line="440" w:lineRule="exact"/>
        <w:rPr>
          <w:rFonts w:ascii="仿宋" w:hAnsi="仿宋" w:eastAsia="仿宋" w:cs="宋体"/>
          <w:b/>
          <w:sz w:val="28"/>
          <w:szCs w:val="28"/>
          <w:u w:val="single"/>
          <w:lang w:val="zh-CN"/>
        </w:rPr>
      </w:pPr>
      <w:r>
        <w:rPr>
          <w:rFonts w:hint="eastAsia" w:ascii="仿宋" w:hAnsi="仿宋" w:eastAsia="仿宋" w:cs="仿宋"/>
          <w:b/>
          <w:spacing w:val="8"/>
          <w:sz w:val="28"/>
          <w:szCs w:val="28"/>
          <w:shd w:val="clear" w:color="auto" w:fill="FFFFFF"/>
        </w:rPr>
        <w:t>乙 方:</w:t>
      </w:r>
      <w:r>
        <w:rPr>
          <w:rFonts w:hint="eastAsia" w:ascii="仿宋" w:hAnsi="仿宋" w:eastAsia="仿宋" w:cs="仿宋"/>
          <w:b/>
          <w:kern w:val="2"/>
          <w:sz w:val="28"/>
          <w:szCs w:val="28"/>
          <w:u w:val="single"/>
        </w:rPr>
        <w:t xml:space="preserve"> </w:t>
      </w:r>
      <w:r>
        <w:rPr>
          <w:rFonts w:ascii="仿宋" w:hAnsi="仿宋" w:eastAsia="仿宋" w:cs="仿宋"/>
          <w:b/>
          <w:kern w:val="2"/>
          <w:sz w:val="28"/>
          <w:szCs w:val="28"/>
          <w:u w:val="single"/>
        </w:rPr>
        <w:t xml:space="preserve">                             </w:t>
      </w:r>
      <w:r>
        <w:rPr>
          <w:rFonts w:hint="eastAsia" w:ascii="仿宋" w:hAnsi="仿宋" w:eastAsia="仿宋" w:cs="仿宋"/>
          <w:b/>
          <w:kern w:val="2"/>
          <w:sz w:val="28"/>
          <w:szCs w:val="28"/>
          <w:u w:val="single"/>
        </w:rPr>
        <w:t xml:space="preserve">     （</w:t>
      </w:r>
      <w:r>
        <w:rPr>
          <w:rFonts w:hint="eastAsia" w:ascii="仿宋" w:hAnsi="仿宋" w:eastAsia="仿宋" w:cs="仿宋"/>
          <w:b/>
          <w:sz w:val="28"/>
          <w:szCs w:val="28"/>
          <w:u w:val="single"/>
        </w:rPr>
        <w:t xml:space="preserve">以下简称乙方）             </w:t>
      </w:r>
    </w:p>
    <w:p w14:paraId="0DAD3A60">
      <w:pPr>
        <w:spacing w:after="0" w:line="440" w:lineRule="exact"/>
        <w:ind w:firstLine="592" w:firstLineChars="200"/>
        <w:rPr>
          <w:rFonts w:hint="eastAsia" w:ascii="仿宋" w:hAnsi="仿宋" w:eastAsia="仿宋" w:cs="宋体"/>
          <w:spacing w:val="8"/>
          <w:sz w:val="28"/>
          <w:szCs w:val="28"/>
          <w:shd w:val="clear" w:color="auto" w:fill="FFFFFF"/>
        </w:rPr>
      </w:pPr>
      <w:bookmarkStart w:id="68" w:name="_Hlk130500718"/>
    </w:p>
    <w:p w14:paraId="29471071">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spacing w:val="8"/>
          <w:sz w:val="28"/>
          <w:szCs w:val="28"/>
          <w:shd w:val="clear" w:color="auto" w:fill="FFFFFF"/>
        </w:rPr>
        <w:t>为保护各方的合法权益，明确各方权利责任，依照《中华人民共和国民法典》等及有关法律、法规，遵循平等、自愿、公平和诚实信用的原则</w:t>
      </w:r>
      <w:r>
        <w:rPr>
          <w:rFonts w:hint="eastAsia" w:ascii="仿宋" w:hAnsi="仿宋" w:eastAsia="仿宋" w:cs="宋体"/>
          <w:color w:val="auto"/>
          <w:spacing w:val="8"/>
          <w:sz w:val="28"/>
          <w:szCs w:val="28"/>
          <w:shd w:val="clear" w:color="auto" w:fill="FFFFFF"/>
        </w:rPr>
        <w:t>，</w:t>
      </w:r>
      <w:bookmarkEnd w:id="68"/>
      <w:r>
        <w:rPr>
          <w:rFonts w:hint="eastAsia" w:ascii="仿宋" w:hAnsi="仿宋" w:eastAsia="仿宋" w:cs="宋体"/>
          <w:color w:val="auto"/>
          <w:spacing w:val="8"/>
          <w:sz w:val="28"/>
          <w:szCs w:val="28"/>
          <w:shd w:val="clear" w:color="auto" w:fill="FFFFFF"/>
        </w:rPr>
        <w:t>甲方就</w:t>
      </w:r>
      <w:bookmarkStart w:id="69" w:name="_Hlk130500923"/>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bookmarkEnd w:id="69"/>
      <w:r>
        <w:rPr>
          <w:rFonts w:hint="eastAsia" w:ascii="仿宋" w:hAnsi="仿宋" w:eastAsia="仿宋" w:cs="宋体"/>
          <w:spacing w:val="8"/>
          <w:sz w:val="28"/>
          <w:szCs w:val="28"/>
          <w:u w:val="single"/>
          <w:shd w:val="clear" w:color="auto" w:fill="FFFFFF"/>
          <w:lang w:val="en-US" w:eastAsia="zh-CN"/>
        </w:rPr>
        <w:t xml:space="preserve"> </w:t>
      </w:r>
      <w:r>
        <w:rPr>
          <w:rFonts w:hint="eastAsia" w:ascii="仿宋" w:hAnsi="仿宋" w:eastAsia="仿宋" w:cs="宋体"/>
          <w:color w:val="auto"/>
          <w:spacing w:val="8"/>
          <w:sz w:val="28"/>
          <w:szCs w:val="28"/>
          <w:shd w:val="clear" w:color="auto" w:fill="FFFFFF"/>
        </w:rPr>
        <w:t>工程向乙方采购</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spacing w:val="8"/>
          <w:sz w:val="28"/>
          <w:szCs w:val="28"/>
          <w:u w:val="single"/>
          <w:shd w:val="clear" w:color="auto" w:fill="FFFFFF"/>
        </w:rPr>
        <w:t xml:space="preserve"> </w:t>
      </w:r>
      <w:r>
        <w:rPr>
          <w:rFonts w:hint="eastAsia" w:ascii="仿宋" w:hAnsi="仿宋" w:eastAsia="仿宋" w:cs="宋体"/>
          <w:spacing w:val="8"/>
          <w:sz w:val="28"/>
          <w:szCs w:val="28"/>
          <w:u w:val="single"/>
          <w:shd w:val="clear" w:color="auto" w:fill="FFFFFF"/>
          <w:lang w:val="en-US" w:eastAsia="zh-CN"/>
        </w:rPr>
        <w:t>PVC管材及配件</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shd w:val="clear" w:color="auto" w:fill="FFFFFF"/>
        </w:rPr>
        <w:t>事宜</w:t>
      </w:r>
      <w:bookmarkStart w:id="70" w:name="_Hlk130500958"/>
      <w:r>
        <w:rPr>
          <w:rFonts w:hint="eastAsia" w:ascii="仿宋" w:hAnsi="仿宋" w:eastAsia="仿宋" w:cs="宋体"/>
          <w:color w:val="auto"/>
          <w:spacing w:val="8"/>
          <w:sz w:val="28"/>
          <w:szCs w:val="28"/>
          <w:shd w:val="clear" w:color="auto" w:fill="FFFFFF"/>
        </w:rPr>
        <w:t>协商一致，订立本合同</w:t>
      </w:r>
      <w:bookmarkEnd w:id="70"/>
      <w:r>
        <w:rPr>
          <w:rFonts w:hint="eastAsia" w:ascii="仿宋" w:hAnsi="仿宋" w:eastAsia="仿宋" w:cs="宋体"/>
          <w:color w:val="auto"/>
          <w:spacing w:val="8"/>
          <w:sz w:val="28"/>
          <w:szCs w:val="28"/>
          <w:shd w:val="clear" w:color="auto" w:fill="FFFFFF"/>
        </w:rPr>
        <w:t>。</w:t>
      </w:r>
    </w:p>
    <w:tbl>
      <w:tblPr>
        <w:tblStyle w:val="25"/>
        <w:tblpPr w:leftFromText="180" w:rightFromText="180" w:vertAnchor="text" w:horzAnchor="margin" w:tblpXSpec="center" w:tblpY="650"/>
        <w:tblOverlap w:val="never"/>
        <w:tblW w:w="10064" w:type="dxa"/>
        <w:tblInd w:w="0" w:type="dxa"/>
        <w:tblLayout w:type="fixed"/>
        <w:tblCellMar>
          <w:top w:w="0" w:type="dxa"/>
          <w:left w:w="0" w:type="dxa"/>
          <w:bottom w:w="0" w:type="dxa"/>
          <w:right w:w="0" w:type="dxa"/>
        </w:tblCellMar>
      </w:tblPr>
      <w:tblGrid>
        <w:gridCol w:w="1275"/>
        <w:gridCol w:w="1843"/>
        <w:gridCol w:w="851"/>
        <w:gridCol w:w="1275"/>
        <w:gridCol w:w="1276"/>
        <w:gridCol w:w="1843"/>
        <w:gridCol w:w="1701"/>
      </w:tblGrid>
      <w:tr w14:paraId="5CD92F79">
        <w:tblPrEx>
          <w:tblCellMar>
            <w:top w:w="0" w:type="dxa"/>
            <w:left w:w="0" w:type="dxa"/>
            <w:bottom w:w="0" w:type="dxa"/>
            <w:right w:w="0" w:type="dxa"/>
          </w:tblCellMar>
        </w:tblPrEx>
        <w:trPr>
          <w:trHeight w:val="397"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3D0F5BC9">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品名</w:t>
            </w: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31B085B0">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规 格</w:t>
            </w: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676F102E">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单位</w:t>
            </w: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44CE2832">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暂定数量</w:t>
            </w: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7F10B65A">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单价（元）</w:t>
            </w: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6D0A3F91">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合价（元）</w:t>
            </w:r>
          </w:p>
        </w:tc>
        <w:tc>
          <w:tcPr>
            <w:tcW w:w="1701" w:type="dxa"/>
            <w:tcBorders>
              <w:top w:val="single" w:color="666666" w:sz="6" w:space="0"/>
              <w:left w:val="single" w:color="666666" w:sz="6" w:space="0"/>
              <w:bottom w:val="single" w:color="666666" w:sz="6" w:space="0"/>
              <w:right w:val="single" w:color="666666" w:sz="6" w:space="0"/>
            </w:tcBorders>
            <w:noWrap w:val="0"/>
            <w:vAlign w:val="center"/>
          </w:tcPr>
          <w:p w14:paraId="0BCD6C41">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备注（品牌等）</w:t>
            </w:r>
          </w:p>
        </w:tc>
      </w:tr>
      <w:tr w14:paraId="7B5EA7A6">
        <w:tblPrEx>
          <w:tblCellMar>
            <w:top w:w="0" w:type="dxa"/>
            <w:left w:w="0" w:type="dxa"/>
            <w:bottom w:w="0" w:type="dxa"/>
            <w:right w:w="0" w:type="dxa"/>
          </w:tblCellMar>
        </w:tblPrEx>
        <w:trPr>
          <w:trHeight w:val="170"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53D984C4">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0190315D">
            <w:pPr>
              <w:pStyle w:val="22"/>
              <w:spacing w:before="0" w:beforeAutospacing="0" w:after="0" w:afterAutospacing="0" w:line="440" w:lineRule="exact"/>
              <w:jc w:val="center"/>
              <w:rPr>
                <w:rFonts w:ascii="仿宋" w:hAnsi="仿宋" w:eastAsia="仿宋"/>
                <w:color w:val="auto"/>
              </w:rPr>
            </w:pP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055EF60D">
            <w:pPr>
              <w:pStyle w:val="22"/>
              <w:spacing w:before="0" w:beforeAutospacing="0" w:after="0" w:afterAutospacing="0" w:line="440" w:lineRule="exact"/>
              <w:jc w:val="center"/>
              <w:rPr>
                <w:rFonts w:ascii="仿宋" w:hAnsi="仿宋" w:eastAsia="仿宋"/>
                <w:color w:val="auto"/>
              </w:rPr>
            </w:pP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7BA22FA6">
            <w:pPr>
              <w:pStyle w:val="22"/>
              <w:spacing w:before="0" w:beforeAutospacing="0" w:after="0" w:afterAutospacing="0" w:line="440" w:lineRule="exact"/>
              <w:jc w:val="center"/>
              <w:rPr>
                <w:rFonts w:ascii="仿宋" w:hAnsi="仿宋" w:eastAsia="仿宋"/>
                <w:color w:val="auto"/>
              </w:rPr>
            </w:pP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653D8E51">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666A5866">
            <w:pPr>
              <w:pStyle w:val="22"/>
              <w:spacing w:before="0" w:beforeAutospacing="0" w:after="0" w:afterAutospacing="0" w:line="440" w:lineRule="exact"/>
              <w:jc w:val="center"/>
              <w:rPr>
                <w:rFonts w:ascii="仿宋" w:hAnsi="仿宋" w:eastAsia="仿宋"/>
                <w:color w:val="auto"/>
              </w:rPr>
            </w:pPr>
          </w:p>
        </w:tc>
        <w:tc>
          <w:tcPr>
            <w:tcW w:w="1701" w:type="dxa"/>
            <w:tcBorders>
              <w:top w:val="single" w:color="666666" w:sz="6" w:space="0"/>
              <w:left w:val="single" w:color="666666" w:sz="6" w:space="0"/>
              <w:right w:val="single" w:color="666666" w:sz="6" w:space="0"/>
            </w:tcBorders>
            <w:noWrap w:val="0"/>
            <w:vAlign w:val="center"/>
          </w:tcPr>
          <w:p w14:paraId="02E5D995">
            <w:pPr>
              <w:pStyle w:val="22"/>
              <w:spacing w:before="0" w:beforeAutospacing="0" w:after="0" w:afterAutospacing="0" w:line="440" w:lineRule="exact"/>
              <w:jc w:val="center"/>
              <w:rPr>
                <w:rFonts w:ascii="仿宋" w:hAnsi="仿宋" w:eastAsia="仿宋"/>
                <w:color w:val="auto"/>
              </w:rPr>
            </w:pPr>
          </w:p>
        </w:tc>
      </w:tr>
      <w:tr w14:paraId="5582B525">
        <w:tblPrEx>
          <w:tblCellMar>
            <w:top w:w="0" w:type="dxa"/>
            <w:left w:w="0" w:type="dxa"/>
            <w:bottom w:w="0" w:type="dxa"/>
            <w:right w:w="0" w:type="dxa"/>
          </w:tblCellMar>
        </w:tblPrEx>
        <w:trPr>
          <w:trHeight w:val="345"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45F2ACD4">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77FB19E5">
            <w:pPr>
              <w:pStyle w:val="22"/>
              <w:spacing w:before="0" w:beforeAutospacing="0" w:after="0" w:afterAutospacing="0" w:line="440" w:lineRule="exact"/>
              <w:jc w:val="center"/>
              <w:rPr>
                <w:rFonts w:ascii="仿宋" w:hAnsi="仿宋" w:eastAsia="仿宋"/>
                <w:color w:val="auto"/>
              </w:rPr>
            </w:pP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7156DF4C">
            <w:pPr>
              <w:pStyle w:val="22"/>
              <w:spacing w:before="0" w:beforeAutospacing="0" w:after="0" w:afterAutospacing="0" w:line="440" w:lineRule="exact"/>
              <w:jc w:val="center"/>
              <w:rPr>
                <w:rFonts w:ascii="仿宋" w:hAnsi="仿宋" w:eastAsia="仿宋"/>
                <w:color w:val="auto"/>
              </w:rPr>
            </w:pP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11F1FD8F">
            <w:pPr>
              <w:pStyle w:val="22"/>
              <w:spacing w:before="0" w:beforeAutospacing="0" w:after="0" w:afterAutospacing="0" w:line="440" w:lineRule="exact"/>
              <w:jc w:val="center"/>
              <w:rPr>
                <w:rFonts w:ascii="仿宋" w:hAnsi="仿宋" w:eastAsia="仿宋"/>
                <w:color w:val="auto"/>
              </w:rPr>
            </w:pP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10A8B8BC">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0091672D">
            <w:pPr>
              <w:pStyle w:val="22"/>
              <w:spacing w:before="0" w:beforeAutospacing="0" w:after="0" w:afterAutospacing="0" w:line="440" w:lineRule="exact"/>
              <w:jc w:val="center"/>
              <w:rPr>
                <w:rFonts w:ascii="仿宋" w:hAnsi="仿宋" w:eastAsia="仿宋"/>
                <w:color w:val="auto"/>
              </w:rPr>
            </w:pPr>
          </w:p>
        </w:tc>
        <w:tc>
          <w:tcPr>
            <w:tcW w:w="1701" w:type="dxa"/>
            <w:tcBorders>
              <w:top w:val="single" w:color="666666" w:sz="6" w:space="0"/>
              <w:left w:val="single" w:color="666666" w:sz="6" w:space="0"/>
              <w:right w:val="single" w:color="666666" w:sz="6" w:space="0"/>
            </w:tcBorders>
            <w:noWrap w:val="0"/>
            <w:vAlign w:val="center"/>
          </w:tcPr>
          <w:p w14:paraId="7BEBFD6F">
            <w:pPr>
              <w:pStyle w:val="22"/>
              <w:spacing w:before="0" w:beforeAutospacing="0" w:after="0" w:afterAutospacing="0" w:line="440" w:lineRule="exact"/>
              <w:jc w:val="center"/>
              <w:rPr>
                <w:rFonts w:ascii="仿宋" w:hAnsi="仿宋" w:eastAsia="仿宋"/>
                <w:color w:val="auto"/>
              </w:rPr>
            </w:pPr>
          </w:p>
        </w:tc>
      </w:tr>
      <w:tr w14:paraId="4C8FFA28">
        <w:tblPrEx>
          <w:tblCellMar>
            <w:top w:w="0" w:type="dxa"/>
            <w:left w:w="0" w:type="dxa"/>
            <w:bottom w:w="0" w:type="dxa"/>
            <w:right w:w="0" w:type="dxa"/>
          </w:tblCellMar>
        </w:tblPrEx>
        <w:trPr>
          <w:trHeight w:val="345"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1BD0AE48">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23E3131C">
            <w:pPr>
              <w:pStyle w:val="22"/>
              <w:spacing w:before="0" w:beforeAutospacing="0" w:after="0" w:afterAutospacing="0" w:line="440" w:lineRule="exact"/>
              <w:jc w:val="center"/>
              <w:rPr>
                <w:rFonts w:ascii="仿宋" w:hAnsi="仿宋" w:eastAsia="仿宋"/>
                <w:color w:val="auto"/>
              </w:rPr>
            </w:pP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28C75CB7">
            <w:pPr>
              <w:pStyle w:val="22"/>
              <w:spacing w:before="0" w:beforeAutospacing="0" w:after="0" w:afterAutospacing="0" w:line="440" w:lineRule="exact"/>
              <w:jc w:val="center"/>
              <w:rPr>
                <w:rFonts w:ascii="仿宋" w:hAnsi="仿宋" w:eastAsia="仿宋"/>
                <w:color w:val="auto"/>
              </w:rPr>
            </w:pP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4BB750CD">
            <w:pPr>
              <w:pStyle w:val="22"/>
              <w:spacing w:before="0" w:beforeAutospacing="0" w:after="0" w:afterAutospacing="0" w:line="440" w:lineRule="exact"/>
              <w:jc w:val="center"/>
              <w:rPr>
                <w:rFonts w:ascii="仿宋" w:hAnsi="仿宋" w:eastAsia="仿宋"/>
                <w:color w:val="auto"/>
              </w:rPr>
            </w:pP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0FF9C356">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6EDEB0F1">
            <w:pPr>
              <w:pStyle w:val="22"/>
              <w:spacing w:before="0" w:beforeAutospacing="0" w:after="0" w:afterAutospacing="0" w:line="440" w:lineRule="exact"/>
              <w:jc w:val="center"/>
              <w:rPr>
                <w:rFonts w:ascii="仿宋" w:hAnsi="仿宋" w:eastAsia="仿宋"/>
                <w:color w:val="auto"/>
              </w:rPr>
            </w:pPr>
          </w:p>
        </w:tc>
        <w:tc>
          <w:tcPr>
            <w:tcW w:w="1701" w:type="dxa"/>
            <w:tcBorders>
              <w:top w:val="single" w:color="666666" w:sz="6" w:space="0"/>
              <w:left w:val="single" w:color="666666" w:sz="6" w:space="0"/>
              <w:right w:val="single" w:color="666666" w:sz="6" w:space="0"/>
            </w:tcBorders>
            <w:noWrap w:val="0"/>
            <w:vAlign w:val="center"/>
          </w:tcPr>
          <w:p w14:paraId="40828049">
            <w:pPr>
              <w:pStyle w:val="22"/>
              <w:spacing w:before="0" w:beforeAutospacing="0" w:after="0" w:afterAutospacing="0" w:line="440" w:lineRule="exact"/>
              <w:jc w:val="center"/>
              <w:rPr>
                <w:rFonts w:ascii="仿宋" w:hAnsi="仿宋" w:eastAsia="仿宋"/>
                <w:color w:val="auto"/>
              </w:rPr>
            </w:pPr>
          </w:p>
        </w:tc>
      </w:tr>
      <w:tr w14:paraId="6A4C2E26">
        <w:tblPrEx>
          <w:tblCellMar>
            <w:top w:w="0" w:type="dxa"/>
            <w:left w:w="0" w:type="dxa"/>
            <w:bottom w:w="0" w:type="dxa"/>
            <w:right w:w="0" w:type="dxa"/>
          </w:tblCellMar>
        </w:tblPrEx>
        <w:trPr>
          <w:trHeight w:val="345"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0D7D3745">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42894838">
            <w:pPr>
              <w:pStyle w:val="22"/>
              <w:spacing w:before="0" w:beforeAutospacing="0" w:after="0" w:afterAutospacing="0" w:line="440" w:lineRule="exact"/>
              <w:jc w:val="center"/>
              <w:rPr>
                <w:rFonts w:ascii="仿宋" w:hAnsi="仿宋" w:eastAsia="仿宋"/>
                <w:color w:val="auto"/>
              </w:rPr>
            </w:pP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203A412C">
            <w:pPr>
              <w:pStyle w:val="22"/>
              <w:spacing w:before="0" w:beforeAutospacing="0" w:after="0" w:afterAutospacing="0" w:line="440" w:lineRule="exact"/>
              <w:jc w:val="center"/>
              <w:rPr>
                <w:rFonts w:ascii="仿宋" w:hAnsi="仿宋" w:eastAsia="仿宋"/>
                <w:color w:val="auto"/>
              </w:rPr>
            </w:pP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0F4B1373">
            <w:pPr>
              <w:pStyle w:val="22"/>
              <w:spacing w:before="0" w:beforeAutospacing="0" w:after="0" w:afterAutospacing="0" w:line="440" w:lineRule="exact"/>
              <w:jc w:val="center"/>
              <w:rPr>
                <w:rFonts w:ascii="仿宋" w:hAnsi="仿宋" w:eastAsia="仿宋"/>
                <w:color w:val="auto"/>
              </w:rPr>
            </w:pP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28FC2C6E">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09308B5A">
            <w:pPr>
              <w:pStyle w:val="22"/>
              <w:spacing w:before="0" w:beforeAutospacing="0" w:after="0" w:afterAutospacing="0" w:line="440" w:lineRule="exact"/>
              <w:jc w:val="center"/>
              <w:rPr>
                <w:rFonts w:ascii="仿宋" w:hAnsi="仿宋" w:eastAsia="仿宋"/>
                <w:color w:val="auto"/>
              </w:rPr>
            </w:pPr>
          </w:p>
        </w:tc>
        <w:tc>
          <w:tcPr>
            <w:tcW w:w="1701" w:type="dxa"/>
            <w:tcBorders>
              <w:top w:val="single" w:color="666666" w:sz="6" w:space="0"/>
              <w:left w:val="single" w:color="666666" w:sz="6" w:space="0"/>
              <w:right w:val="single" w:color="666666" w:sz="6" w:space="0"/>
            </w:tcBorders>
            <w:noWrap w:val="0"/>
            <w:vAlign w:val="center"/>
          </w:tcPr>
          <w:p w14:paraId="3DCCC19E">
            <w:pPr>
              <w:pStyle w:val="22"/>
              <w:spacing w:before="0" w:beforeAutospacing="0" w:after="0" w:afterAutospacing="0" w:line="440" w:lineRule="exact"/>
              <w:jc w:val="center"/>
              <w:rPr>
                <w:rFonts w:ascii="仿宋" w:hAnsi="仿宋" w:eastAsia="仿宋"/>
                <w:color w:val="auto"/>
              </w:rPr>
            </w:pPr>
          </w:p>
        </w:tc>
      </w:tr>
      <w:tr w14:paraId="2761C0D4">
        <w:tblPrEx>
          <w:tblCellMar>
            <w:top w:w="0" w:type="dxa"/>
            <w:left w:w="0" w:type="dxa"/>
            <w:bottom w:w="0" w:type="dxa"/>
            <w:right w:w="0" w:type="dxa"/>
          </w:tblCellMar>
        </w:tblPrEx>
        <w:tc>
          <w:tcPr>
            <w:tcW w:w="6520" w:type="dxa"/>
            <w:gridSpan w:val="5"/>
            <w:tcBorders>
              <w:top w:val="single" w:color="666666" w:sz="6" w:space="0"/>
              <w:left w:val="single" w:color="666666" w:sz="6" w:space="0"/>
              <w:bottom w:val="single" w:color="666666" w:sz="6" w:space="0"/>
              <w:right w:val="single" w:color="666666" w:sz="6" w:space="0"/>
            </w:tcBorders>
            <w:noWrap w:val="0"/>
            <w:vAlign w:val="center"/>
          </w:tcPr>
          <w:p w14:paraId="61901963">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 xml:space="preserve">暂定合计金额(人民币)（大写）： </w:t>
            </w:r>
            <w:r>
              <w:rPr>
                <w:rFonts w:ascii="仿宋" w:hAnsi="仿宋" w:eastAsia="仿宋"/>
                <w:color w:val="auto"/>
              </w:rPr>
              <w:t xml:space="preserve">               </w:t>
            </w:r>
            <w:r>
              <w:rPr>
                <w:rFonts w:hint="eastAsia" w:ascii="仿宋" w:hAnsi="仿宋" w:eastAsia="仿宋"/>
                <w:color w:val="auto"/>
              </w:rPr>
              <w:t xml:space="preserve">元整   </w:t>
            </w: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79D0AF80">
            <w:pPr>
              <w:pStyle w:val="22"/>
              <w:spacing w:before="0" w:beforeAutospacing="0" w:after="0" w:afterAutospacing="0" w:line="440" w:lineRule="exact"/>
              <w:jc w:val="center"/>
              <w:rPr>
                <w:rFonts w:ascii="仿宋" w:hAnsi="仿宋" w:eastAsia="仿宋"/>
                <w:color w:val="auto"/>
              </w:rPr>
            </w:pPr>
            <w:r>
              <w:rPr>
                <w:rFonts w:ascii="仿宋" w:hAnsi="仿宋" w:eastAsia="仿宋"/>
                <w:color w:val="auto"/>
              </w:rPr>
              <w:t xml:space="preserve"> </w:t>
            </w:r>
            <w:r>
              <w:rPr>
                <w:rFonts w:hint="eastAsia" w:ascii="仿宋" w:hAnsi="仿宋" w:eastAsia="仿宋"/>
                <w:color w:val="auto"/>
              </w:rPr>
              <w:t xml:space="preserve"> </w:t>
            </w:r>
          </w:p>
        </w:tc>
        <w:tc>
          <w:tcPr>
            <w:tcW w:w="1701" w:type="dxa"/>
            <w:tcBorders>
              <w:top w:val="single" w:color="666666" w:sz="6" w:space="0"/>
              <w:left w:val="single" w:color="666666" w:sz="6" w:space="0"/>
              <w:right w:val="single" w:color="666666" w:sz="6" w:space="0"/>
            </w:tcBorders>
            <w:noWrap w:val="0"/>
            <w:vAlign w:val="center"/>
          </w:tcPr>
          <w:p w14:paraId="3CAE8EF6">
            <w:pPr>
              <w:pStyle w:val="22"/>
              <w:spacing w:before="0" w:beforeAutospacing="0" w:after="0" w:afterAutospacing="0" w:line="440" w:lineRule="exact"/>
              <w:jc w:val="center"/>
              <w:rPr>
                <w:rFonts w:ascii="仿宋" w:hAnsi="仿宋" w:eastAsia="仿宋"/>
                <w:color w:val="auto"/>
              </w:rPr>
            </w:pPr>
          </w:p>
        </w:tc>
      </w:tr>
      <w:tr w14:paraId="3B0462F9">
        <w:tblPrEx>
          <w:tblCellMar>
            <w:top w:w="0" w:type="dxa"/>
            <w:left w:w="0" w:type="dxa"/>
            <w:bottom w:w="0" w:type="dxa"/>
            <w:right w:w="0" w:type="dxa"/>
          </w:tblCellMar>
        </w:tblPrEx>
        <w:tc>
          <w:tcPr>
            <w:tcW w:w="10064" w:type="dxa"/>
            <w:gridSpan w:val="7"/>
            <w:tcBorders>
              <w:top w:val="single" w:color="666666" w:sz="6" w:space="0"/>
              <w:left w:val="single" w:color="666666" w:sz="6" w:space="0"/>
              <w:bottom w:val="single" w:color="666666" w:sz="6" w:space="0"/>
              <w:right w:val="single" w:color="666666" w:sz="6" w:space="0"/>
            </w:tcBorders>
            <w:noWrap w:val="0"/>
            <w:vAlign w:val="center"/>
          </w:tcPr>
          <w:p w14:paraId="0ACF4C61">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1、以上价格为含税价，税率</w:t>
            </w:r>
            <w:r>
              <w:rPr>
                <w:rFonts w:ascii="仿宋" w:hAnsi="仿宋" w:eastAsia="仿宋"/>
                <w:color w:val="auto"/>
                <w:u w:val="single"/>
              </w:rPr>
              <w:t xml:space="preserve">   </w:t>
            </w:r>
            <w:r>
              <w:rPr>
                <w:rFonts w:hint="eastAsia" w:ascii="仿宋" w:hAnsi="仿宋" w:eastAsia="仿宋"/>
                <w:color w:val="auto"/>
                <w:u w:val="single"/>
                <w:lang w:val="en-US" w:eastAsia="zh-CN"/>
              </w:rPr>
              <w:t>13</w:t>
            </w:r>
            <w:r>
              <w:rPr>
                <w:rFonts w:ascii="仿宋" w:hAnsi="仿宋" w:eastAsia="仿宋"/>
                <w:color w:val="auto"/>
                <w:u w:val="single"/>
              </w:rPr>
              <w:t xml:space="preserve">  </w:t>
            </w:r>
            <w:r>
              <w:rPr>
                <w:rFonts w:hint="eastAsia" w:ascii="仿宋" w:hAnsi="仿宋" w:eastAsia="仿宋"/>
                <w:color w:val="auto"/>
              </w:rPr>
              <w:t>%，乙方开具增值税</w:t>
            </w:r>
            <w:r>
              <w:rPr>
                <w:rFonts w:hint="eastAsia" w:ascii="仿宋" w:hAnsi="仿宋" w:eastAsia="仿宋"/>
                <w:color w:val="auto"/>
                <w:u w:val="single"/>
              </w:rPr>
              <w:t xml:space="preserve"> </w:t>
            </w:r>
            <w:r>
              <w:rPr>
                <w:rFonts w:ascii="仿宋" w:hAnsi="仿宋" w:eastAsia="仿宋"/>
                <w:color w:val="auto"/>
                <w:u w:val="single"/>
              </w:rPr>
              <w:t xml:space="preserve"> </w:t>
            </w:r>
            <w:r>
              <w:rPr>
                <w:rFonts w:hint="eastAsia" w:ascii="仿宋" w:hAnsi="仿宋" w:eastAsia="仿宋"/>
                <w:color w:val="auto"/>
                <w:u w:val="single"/>
              </w:rPr>
              <w:t xml:space="preserve">专用 </w:t>
            </w:r>
            <w:r>
              <w:rPr>
                <w:rFonts w:ascii="仿宋" w:hAnsi="仿宋" w:eastAsia="仿宋"/>
                <w:color w:val="auto"/>
                <w:u w:val="single"/>
              </w:rPr>
              <w:t xml:space="preserve"> </w:t>
            </w:r>
            <w:r>
              <w:rPr>
                <w:rFonts w:hint="eastAsia" w:ascii="仿宋" w:hAnsi="仿宋" w:eastAsia="仿宋"/>
                <w:color w:val="auto"/>
              </w:rPr>
              <w:t>发票。</w:t>
            </w:r>
          </w:p>
          <w:p w14:paraId="4235B751">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2、以上价格为含原材料费、加工费、运费、包装费、装卸费、运输损耗、</w:t>
            </w:r>
            <w:r>
              <w:rPr>
                <w:rFonts w:hint="eastAsia" w:ascii="仿宋" w:hAnsi="仿宋" w:eastAsia="仿宋"/>
                <w:color w:val="auto"/>
                <w:lang w:val="en-US" w:eastAsia="zh-CN"/>
              </w:rPr>
              <w:t>安装、</w:t>
            </w:r>
            <w:r>
              <w:rPr>
                <w:rFonts w:hint="eastAsia" w:ascii="仿宋" w:hAnsi="仿宋" w:eastAsia="仿宋"/>
                <w:color w:val="auto"/>
              </w:rPr>
              <w:t>保险及其他一切费用的送货到工地价格。</w:t>
            </w:r>
          </w:p>
          <w:p w14:paraId="5F33382A">
            <w:pPr>
              <w:pStyle w:val="22"/>
              <w:spacing w:before="0" w:beforeAutospacing="0" w:after="0" w:afterAutospacing="0" w:line="440" w:lineRule="exact"/>
              <w:jc w:val="both"/>
              <w:rPr>
                <w:rFonts w:ascii="仿宋" w:hAnsi="仿宋" w:eastAsia="仿宋"/>
                <w:color w:val="auto"/>
              </w:rPr>
            </w:pPr>
            <w:r>
              <w:rPr>
                <w:rFonts w:ascii="仿宋" w:hAnsi="仿宋" w:eastAsia="仿宋"/>
                <w:color w:val="auto"/>
              </w:rPr>
              <w:t>3</w:t>
            </w:r>
            <w:r>
              <w:rPr>
                <w:rFonts w:hint="eastAsia" w:ascii="仿宋" w:hAnsi="仿宋" w:eastAsia="仿宋"/>
                <w:color w:val="auto"/>
              </w:rPr>
              <w:t>、价格调整方式：按如下第（1）种方式。</w:t>
            </w:r>
          </w:p>
          <w:p w14:paraId="0B7FDCE1">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（1）固定单价，不可调整。</w:t>
            </w:r>
          </w:p>
          <w:p w14:paraId="65C195A1">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（2）浮动单价，可调整。具体调整方式：参照抚州市信息价，结算月信息价与投标上月信息价涨跌差值超过投标价格（即合同价）的5%时，超出的部分进行增减调整。</w:t>
            </w:r>
          </w:p>
          <w:p w14:paraId="3E9A1CF3">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 xml:space="preserve">    价格上涨时结算价计算公式：P</w:t>
            </w:r>
            <w:r>
              <w:rPr>
                <w:rFonts w:hint="eastAsia" w:ascii="仿宋" w:hAnsi="仿宋" w:eastAsia="仿宋"/>
                <w:color w:val="auto"/>
                <w:vertAlign w:val="subscript"/>
              </w:rPr>
              <w:t>t</w:t>
            </w:r>
            <w:r>
              <w:rPr>
                <w:rFonts w:hint="eastAsia" w:ascii="仿宋" w:hAnsi="仿宋" w:eastAsia="仿宋"/>
                <w:color w:val="auto"/>
              </w:rPr>
              <w:t>=P</w:t>
            </w:r>
            <w:r>
              <w:rPr>
                <w:rFonts w:hint="eastAsia" w:ascii="仿宋" w:hAnsi="仿宋" w:eastAsia="仿宋"/>
                <w:color w:val="auto"/>
                <w:vertAlign w:val="subscript"/>
              </w:rPr>
              <w:t>0</w:t>
            </w:r>
            <w:r>
              <w:rPr>
                <w:rFonts w:hint="eastAsia" w:ascii="仿宋" w:hAnsi="仿宋" w:eastAsia="仿宋"/>
                <w:color w:val="auto"/>
              </w:rPr>
              <w:t>+(B-A-P</w:t>
            </w:r>
            <w:r>
              <w:rPr>
                <w:rFonts w:hint="eastAsia" w:ascii="仿宋" w:hAnsi="仿宋" w:eastAsia="仿宋"/>
                <w:color w:val="auto"/>
                <w:vertAlign w:val="subscript"/>
              </w:rPr>
              <w:t>0</w:t>
            </w:r>
            <w:r>
              <w:rPr>
                <w:rFonts w:hint="eastAsia" w:ascii="仿宋" w:hAnsi="仿宋" w:eastAsia="仿宋"/>
                <w:color w:val="auto"/>
              </w:rPr>
              <w:t>х5%)</w:t>
            </w:r>
          </w:p>
          <w:p w14:paraId="01E26476">
            <w:pPr>
              <w:pStyle w:val="22"/>
              <w:spacing w:before="0" w:beforeAutospacing="0" w:after="0" w:afterAutospacing="0" w:line="440" w:lineRule="exact"/>
              <w:ind w:firstLine="480" w:firstLineChars="200"/>
              <w:jc w:val="both"/>
              <w:rPr>
                <w:rFonts w:ascii="仿宋" w:hAnsi="仿宋" w:eastAsia="仿宋"/>
                <w:color w:val="auto"/>
              </w:rPr>
            </w:pPr>
            <w:r>
              <w:rPr>
                <w:rFonts w:hint="eastAsia" w:ascii="仿宋" w:hAnsi="仿宋" w:eastAsia="仿宋"/>
                <w:color w:val="auto"/>
              </w:rPr>
              <w:t>价格下跌时结算价计算公式：P</w:t>
            </w:r>
            <w:r>
              <w:rPr>
                <w:rFonts w:hint="eastAsia" w:ascii="仿宋" w:hAnsi="仿宋" w:eastAsia="仿宋"/>
                <w:color w:val="auto"/>
                <w:vertAlign w:val="subscript"/>
              </w:rPr>
              <w:t>t</w:t>
            </w:r>
            <w:r>
              <w:rPr>
                <w:rFonts w:hint="eastAsia" w:ascii="仿宋" w:hAnsi="仿宋" w:eastAsia="仿宋"/>
                <w:color w:val="auto"/>
              </w:rPr>
              <w:t>=P</w:t>
            </w:r>
            <w:r>
              <w:rPr>
                <w:rFonts w:hint="eastAsia" w:ascii="仿宋" w:hAnsi="仿宋" w:eastAsia="仿宋"/>
                <w:color w:val="auto"/>
                <w:vertAlign w:val="subscript"/>
              </w:rPr>
              <w:t>0</w:t>
            </w:r>
            <w:r>
              <w:rPr>
                <w:rFonts w:hint="eastAsia" w:ascii="仿宋" w:hAnsi="仿宋" w:eastAsia="仿宋"/>
                <w:color w:val="auto"/>
              </w:rPr>
              <w:t>-(A-B-P</w:t>
            </w:r>
            <w:r>
              <w:rPr>
                <w:rFonts w:hint="eastAsia" w:ascii="仿宋" w:hAnsi="仿宋" w:eastAsia="仿宋"/>
                <w:color w:val="auto"/>
                <w:vertAlign w:val="subscript"/>
              </w:rPr>
              <w:t>0</w:t>
            </w:r>
            <w:r>
              <w:rPr>
                <w:rFonts w:hint="eastAsia" w:ascii="仿宋" w:hAnsi="仿宋" w:eastAsia="仿宋"/>
                <w:color w:val="auto"/>
              </w:rPr>
              <w:t>х5%)</w:t>
            </w:r>
          </w:p>
          <w:p w14:paraId="6F441F78">
            <w:pPr>
              <w:pStyle w:val="22"/>
              <w:spacing w:before="0" w:beforeAutospacing="0" w:after="0" w:afterAutospacing="0" w:line="440" w:lineRule="exact"/>
              <w:ind w:firstLine="480" w:firstLineChars="200"/>
              <w:jc w:val="both"/>
              <w:rPr>
                <w:rFonts w:ascii="仿宋" w:hAnsi="仿宋" w:eastAsia="仿宋"/>
                <w:color w:val="auto"/>
              </w:rPr>
            </w:pPr>
            <w:r>
              <w:rPr>
                <w:rFonts w:hint="eastAsia" w:ascii="仿宋" w:hAnsi="仿宋" w:eastAsia="仿宋"/>
                <w:color w:val="auto"/>
              </w:rPr>
              <w:t>P</w:t>
            </w:r>
            <w:r>
              <w:rPr>
                <w:rFonts w:hint="eastAsia" w:ascii="仿宋" w:hAnsi="仿宋" w:eastAsia="仿宋"/>
                <w:color w:val="auto"/>
                <w:vertAlign w:val="subscript"/>
              </w:rPr>
              <w:t>t</w:t>
            </w:r>
            <w:r>
              <w:rPr>
                <w:rFonts w:hint="eastAsia" w:ascii="仿宋" w:hAnsi="仿宋" w:eastAsia="仿宋"/>
                <w:color w:val="auto"/>
              </w:rPr>
              <w:t xml:space="preserve"> --- 结算月结算价        </w:t>
            </w:r>
            <w:r>
              <w:rPr>
                <w:rFonts w:ascii="仿宋" w:hAnsi="仿宋" w:eastAsia="仿宋"/>
                <w:color w:val="auto"/>
              </w:rPr>
              <w:t xml:space="preserve">       </w:t>
            </w:r>
            <w:r>
              <w:rPr>
                <w:rFonts w:hint="eastAsia" w:ascii="仿宋" w:hAnsi="仿宋" w:eastAsia="仿宋"/>
                <w:color w:val="auto"/>
              </w:rPr>
              <w:t xml:space="preserve"> </w:t>
            </w:r>
            <w:r>
              <w:rPr>
                <w:rFonts w:ascii="仿宋" w:hAnsi="仿宋" w:eastAsia="仿宋"/>
                <w:color w:val="auto"/>
              </w:rPr>
              <w:t xml:space="preserve">  </w:t>
            </w:r>
            <w:r>
              <w:rPr>
                <w:rFonts w:hint="eastAsia" w:ascii="仿宋" w:hAnsi="仿宋" w:eastAsia="仿宋"/>
                <w:color w:val="auto"/>
              </w:rPr>
              <w:t>P</w:t>
            </w:r>
            <w:r>
              <w:rPr>
                <w:rFonts w:hint="eastAsia" w:ascii="仿宋" w:hAnsi="仿宋" w:eastAsia="仿宋"/>
                <w:color w:val="auto"/>
                <w:vertAlign w:val="subscript"/>
              </w:rPr>
              <w:t>0</w:t>
            </w:r>
            <w:r>
              <w:rPr>
                <w:rFonts w:hint="eastAsia" w:ascii="仿宋" w:hAnsi="仿宋" w:eastAsia="仿宋"/>
                <w:color w:val="auto"/>
              </w:rPr>
              <w:t xml:space="preserve">  --- 投标价（即合同价）</w:t>
            </w:r>
          </w:p>
          <w:p w14:paraId="1C1FE419">
            <w:pPr>
              <w:pStyle w:val="22"/>
              <w:spacing w:before="0" w:beforeAutospacing="0" w:after="0" w:afterAutospacing="0" w:line="440" w:lineRule="exact"/>
              <w:ind w:firstLine="480" w:firstLineChars="200"/>
              <w:jc w:val="both"/>
              <w:rPr>
                <w:rFonts w:ascii="仿宋" w:hAnsi="仿宋" w:eastAsia="仿宋"/>
                <w:color w:val="auto"/>
              </w:rPr>
            </w:pPr>
            <w:r>
              <w:rPr>
                <w:rFonts w:hint="eastAsia" w:ascii="仿宋" w:hAnsi="仿宋" w:eastAsia="仿宋"/>
                <w:color w:val="auto"/>
              </w:rPr>
              <w:t>A --- 投标上月信息价</w:t>
            </w:r>
            <w:r>
              <w:rPr>
                <w:rFonts w:hint="eastAsia" w:ascii="仿宋" w:hAnsi="仿宋" w:eastAsia="仿宋"/>
                <w:color w:val="auto"/>
                <w:u w:val="single"/>
              </w:rPr>
              <w:t xml:space="preserve">（ </w:t>
            </w:r>
            <w:r>
              <w:rPr>
                <w:rFonts w:ascii="仿宋" w:hAnsi="仿宋" w:eastAsia="仿宋"/>
                <w:color w:val="auto"/>
                <w:u w:val="single"/>
              </w:rPr>
              <w:t xml:space="preserve">     </w:t>
            </w:r>
            <w:r>
              <w:rPr>
                <w:rFonts w:hint="eastAsia" w:ascii="仿宋" w:hAnsi="仿宋" w:eastAsia="仿宋"/>
                <w:color w:val="auto"/>
                <w:u w:val="single"/>
              </w:rPr>
              <w:t>）</w:t>
            </w:r>
            <w:r>
              <w:rPr>
                <w:rFonts w:hint="eastAsia" w:ascii="仿宋" w:hAnsi="仿宋" w:eastAsia="仿宋"/>
                <w:color w:val="auto"/>
              </w:rPr>
              <w:t>元        B --- 结算月信息价</w:t>
            </w:r>
          </w:p>
          <w:p w14:paraId="4794207B">
            <w:pPr>
              <w:pStyle w:val="22"/>
              <w:spacing w:before="0" w:beforeAutospacing="0" w:after="0" w:afterAutospacing="0" w:line="440" w:lineRule="exact"/>
              <w:jc w:val="both"/>
              <w:rPr>
                <w:rFonts w:ascii="仿宋" w:hAnsi="仿宋" w:eastAsia="仿宋"/>
                <w:color w:val="auto"/>
              </w:rPr>
            </w:pPr>
            <w:r>
              <w:rPr>
                <w:rFonts w:ascii="仿宋" w:hAnsi="仿宋" w:eastAsia="仿宋"/>
                <w:color w:val="auto"/>
              </w:rPr>
              <w:t>4</w:t>
            </w:r>
            <w:r>
              <w:rPr>
                <w:rFonts w:hint="eastAsia" w:ascii="仿宋" w:hAnsi="仿宋" w:eastAsia="仿宋"/>
                <w:color w:val="auto"/>
              </w:rPr>
              <w:t>、其它:</w:t>
            </w:r>
            <w:r>
              <w:rPr>
                <w:rFonts w:ascii="仿宋" w:hAnsi="仿宋" w:eastAsia="仿宋"/>
                <w:color w:val="auto"/>
                <w:u w:val="single"/>
              </w:rPr>
              <w:t xml:space="preserve">                                                                        </w:t>
            </w:r>
          </w:p>
        </w:tc>
      </w:tr>
    </w:tbl>
    <w:p w14:paraId="381399E9">
      <w:pPr>
        <w:spacing w:after="0" w:line="440" w:lineRule="exact"/>
        <w:ind w:firstLine="514" w:firstLineChars="200"/>
        <w:rPr>
          <w:rFonts w:ascii="仿宋" w:hAnsi="仿宋" w:eastAsia="仿宋" w:cs="宋体"/>
          <w:b/>
          <w:bCs/>
          <w:color w:val="auto"/>
          <w:spacing w:val="8"/>
          <w:sz w:val="24"/>
          <w:shd w:val="clear" w:color="auto" w:fill="FFFFFF"/>
        </w:rPr>
      </w:pPr>
      <w:r>
        <w:rPr>
          <w:rFonts w:hint="eastAsia" w:ascii="仿宋" w:hAnsi="仿宋" w:eastAsia="仿宋" w:cs="宋体"/>
          <w:b/>
          <w:bCs/>
          <w:color w:val="auto"/>
          <w:spacing w:val="8"/>
          <w:sz w:val="24"/>
          <w:shd w:val="clear" w:color="auto" w:fill="FFFFFF"/>
        </w:rPr>
        <w:t>一、购货产品、数量及单价</w:t>
      </w:r>
    </w:p>
    <w:p w14:paraId="15BDFCFC">
      <w:pPr>
        <w:spacing w:after="0" w:line="440" w:lineRule="exact"/>
        <w:ind w:firstLine="594" w:firstLineChars="200"/>
        <w:rPr>
          <w:rFonts w:hint="eastAsia" w:ascii="仿宋" w:hAnsi="仿宋" w:eastAsia="仿宋" w:cs="宋体"/>
          <w:b/>
          <w:bCs/>
          <w:color w:val="auto"/>
          <w:spacing w:val="8"/>
          <w:sz w:val="28"/>
          <w:szCs w:val="28"/>
          <w:shd w:val="clear" w:color="auto" w:fill="FFFFFF"/>
        </w:rPr>
      </w:pPr>
    </w:p>
    <w:p w14:paraId="6EF70C05">
      <w:pPr>
        <w:spacing w:after="0" w:line="440" w:lineRule="exact"/>
        <w:ind w:firstLine="594" w:firstLineChars="200"/>
        <w:rPr>
          <w:rFonts w:ascii="仿宋" w:hAnsi="仿宋" w:eastAsia="仿宋" w:cs="宋体"/>
          <w:color w:val="auto"/>
          <w:spacing w:val="8"/>
          <w:sz w:val="28"/>
          <w:szCs w:val="28"/>
          <w:shd w:val="clear" w:color="auto" w:fill="FFFFFF"/>
        </w:rPr>
      </w:pPr>
      <w:r>
        <w:rPr>
          <w:rFonts w:hint="eastAsia" w:ascii="仿宋" w:hAnsi="仿宋" w:eastAsia="仿宋" w:cs="宋体"/>
          <w:b/>
          <w:bCs/>
          <w:color w:val="auto"/>
          <w:spacing w:val="8"/>
          <w:sz w:val="28"/>
          <w:szCs w:val="28"/>
          <w:shd w:val="clear" w:color="auto" w:fill="FFFFFF"/>
        </w:rPr>
        <w:t>二、交货地点：</w:t>
      </w:r>
      <w:r>
        <w:rPr>
          <w:rFonts w:hint="eastAsia" w:ascii="仿宋" w:hAnsi="仿宋" w:eastAsia="仿宋" w:cs="宋体"/>
          <w:color w:val="auto"/>
          <w:spacing w:val="8"/>
          <w:sz w:val="28"/>
          <w:szCs w:val="28"/>
          <w:u w:val="single"/>
          <w:shd w:val="clear" w:color="auto" w:fill="FFFFFF"/>
        </w:rPr>
        <w:t>工地现场甲方指定地点</w:t>
      </w:r>
      <w:r>
        <w:rPr>
          <w:rFonts w:hint="eastAsia" w:ascii="仿宋" w:hAnsi="仿宋" w:eastAsia="仿宋" w:cs="宋体"/>
          <w:color w:val="auto"/>
          <w:spacing w:val="8"/>
          <w:sz w:val="28"/>
          <w:szCs w:val="28"/>
          <w:shd w:val="clear" w:color="auto" w:fill="FFFFFF"/>
        </w:rPr>
        <w:t>。</w:t>
      </w:r>
    </w:p>
    <w:p w14:paraId="42220FD7">
      <w:pPr>
        <w:spacing w:after="0" w:line="440" w:lineRule="exact"/>
        <w:ind w:firstLine="594" w:firstLineChars="200"/>
        <w:rPr>
          <w:rFonts w:hint="eastAsia" w:ascii="仿宋" w:hAnsi="仿宋" w:eastAsia="仿宋" w:cs="宋体"/>
          <w:color w:val="auto"/>
          <w:spacing w:val="8"/>
          <w:sz w:val="28"/>
          <w:szCs w:val="28"/>
          <w:shd w:val="clear" w:color="auto" w:fill="FFFFFF"/>
        </w:rPr>
      </w:pPr>
      <w:r>
        <w:rPr>
          <w:rFonts w:hint="eastAsia" w:ascii="仿宋" w:hAnsi="仿宋" w:eastAsia="仿宋" w:cs="宋体"/>
          <w:b/>
          <w:bCs/>
          <w:spacing w:val="8"/>
          <w:sz w:val="28"/>
          <w:szCs w:val="28"/>
          <w:shd w:val="clear" w:color="auto" w:fill="FFFFFF"/>
        </w:rPr>
        <w:t>三、</w:t>
      </w:r>
      <w:r>
        <w:rPr>
          <w:rFonts w:hint="eastAsia" w:ascii="宋体" w:hAnsi="宋体" w:cs="宋体"/>
          <w:b/>
          <w:bCs/>
          <w:color w:val="auto"/>
          <w:sz w:val="28"/>
          <w:szCs w:val="28"/>
        </w:rPr>
        <w:t>交货期要求：</w:t>
      </w:r>
      <w:r>
        <w:rPr>
          <w:rFonts w:hint="eastAsia" w:ascii="宋体" w:hAnsi="宋体" w:cs="宋体"/>
          <w:b/>
          <w:bCs/>
          <w:color w:val="auto"/>
          <w:sz w:val="28"/>
          <w:szCs w:val="28"/>
          <w:lang w:val="en-US" w:eastAsia="zh-CN"/>
        </w:rPr>
        <w:t xml:space="preserve">  </w:t>
      </w:r>
      <w:r>
        <w:rPr>
          <w:rFonts w:hint="eastAsia" w:ascii="仿宋" w:hAnsi="仿宋" w:eastAsia="仿宋" w:cs="宋体"/>
          <w:spacing w:val="8"/>
          <w:sz w:val="28"/>
          <w:szCs w:val="28"/>
          <w:shd w:val="clear" w:color="auto" w:fill="FFFFFF"/>
        </w:rPr>
        <w:t>甲方提前</w:t>
      </w:r>
      <w:r>
        <w:rPr>
          <w:rFonts w:hint="eastAsia" w:ascii="仿宋" w:hAnsi="仿宋" w:eastAsia="仿宋" w:cs="宋体"/>
          <w:spacing w:val="8"/>
          <w:sz w:val="28"/>
          <w:szCs w:val="28"/>
          <w:shd w:val="clear" w:color="auto" w:fill="FFFFFF"/>
          <w:lang w:eastAsia="zh-CN"/>
        </w:rPr>
        <w:t>五</w:t>
      </w:r>
      <w:r>
        <w:rPr>
          <w:rFonts w:hint="eastAsia" w:ascii="仿宋" w:hAnsi="仿宋" w:eastAsia="仿宋" w:cs="宋体"/>
          <w:spacing w:val="8"/>
          <w:sz w:val="28"/>
          <w:szCs w:val="28"/>
          <w:shd w:val="clear" w:color="auto" w:fill="FFFFFF"/>
        </w:rPr>
        <w:t>天通知供货</w:t>
      </w:r>
      <w:r>
        <w:rPr>
          <w:rFonts w:hint="eastAsia" w:ascii="宋体" w:hAnsi="宋体" w:cs="宋体"/>
          <w:b/>
          <w:bCs/>
          <w:color w:val="auto"/>
          <w:sz w:val="28"/>
          <w:szCs w:val="28"/>
          <w:lang w:val="en-US" w:eastAsia="zh-CN"/>
        </w:rPr>
        <w:t xml:space="preserve">                    </w:t>
      </w:r>
      <w:r>
        <w:rPr>
          <w:rFonts w:hint="eastAsia" w:ascii="仿宋" w:hAnsi="仿宋" w:eastAsia="仿宋" w:cs="宋体"/>
          <w:color w:val="auto"/>
          <w:spacing w:val="8"/>
          <w:sz w:val="28"/>
          <w:szCs w:val="28"/>
          <w:shd w:val="clear" w:color="auto" w:fill="FFFFFF"/>
        </w:rPr>
        <w:t>。</w:t>
      </w:r>
    </w:p>
    <w:p w14:paraId="7CFDB421">
      <w:pPr>
        <w:pStyle w:val="22"/>
        <w:shd w:val="clear" w:color="auto" w:fill="FFFFFF"/>
        <w:spacing w:before="0" w:beforeAutospacing="0" w:after="0" w:afterAutospacing="0" w:line="440" w:lineRule="exact"/>
        <w:ind w:firstLine="594" w:firstLineChars="200"/>
        <w:rPr>
          <w:rFonts w:hint="eastAsia" w:ascii="仿宋" w:hAnsi="仿宋" w:eastAsia="仿宋"/>
          <w:b/>
          <w:bCs/>
          <w:color w:val="auto"/>
          <w:spacing w:val="8"/>
          <w:sz w:val="28"/>
          <w:szCs w:val="28"/>
          <w:lang w:eastAsia="zh-CN"/>
        </w:rPr>
      </w:pPr>
      <w:r>
        <w:rPr>
          <w:rFonts w:hint="eastAsia" w:ascii="仿宋" w:hAnsi="仿宋" w:eastAsia="仿宋"/>
          <w:b/>
          <w:bCs/>
          <w:color w:val="auto"/>
          <w:spacing w:val="8"/>
          <w:sz w:val="28"/>
          <w:szCs w:val="28"/>
          <w:shd w:val="clear" w:color="auto" w:fill="FFFFFF"/>
        </w:rPr>
        <w:t>四、确认方式</w:t>
      </w:r>
      <w:r>
        <w:rPr>
          <w:rFonts w:hint="eastAsia" w:ascii="仿宋" w:hAnsi="仿宋" w:eastAsia="仿宋"/>
          <w:b/>
          <w:bCs/>
          <w:color w:val="auto"/>
          <w:spacing w:val="8"/>
          <w:sz w:val="28"/>
          <w:szCs w:val="28"/>
          <w:shd w:val="clear" w:color="auto" w:fill="FFFFFF"/>
          <w:lang w:eastAsia="zh-CN"/>
        </w:rPr>
        <w:t>：</w:t>
      </w:r>
    </w:p>
    <w:p w14:paraId="05CDEC2E">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color w:val="auto"/>
          <w:spacing w:val="8"/>
          <w:sz w:val="28"/>
          <w:szCs w:val="28"/>
          <w:shd w:val="clear" w:color="auto" w:fill="FFFFFF"/>
        </w:rPr>
        <w:t>1、货到交货地点后通知甲方，经甲方对产品名称、规格、外观、数量等进行确认。乙方应随货提供材料合格证和质量检测报告等质量合格证明文件。</w:t>
      </w:r>
    </w:p>
    <w:p w14:paraId="07D2999F">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color w:val="auto"/>
          <w:spacing w:val="8"/>
          <w:sz w:val="28"/>
          <w:szCs w:val="28"/>
          <w:shd w:val="clear" w:color="auto" w:fill="FFFFFF"/>
        </w:rPr>
        <w:t>2、甲方指定收货人签认乙方送货单，该送货单作为乙方实际供货数量的结算依据。收货人姓名：</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shd w:val="clear" w:color="auto" w:fill="FFFFFF"/>
        </w:rPr>
        <w:t xml:space="preserve"> ，电话：</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shd w:val="clear" w:color="auto" w:fill="FFFFFF"/>
        </w:rPr>
        <w:t>。</w:t>
      </w:r>
    </w:p>
    <w:p w14:paraId="09B2B164">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color w:val="auto"/>
          <w:spacing w:val="8"/>
          <w:sz w:val="28"/>
          <w:szCs w:val="28"/>
          <w:shd w:val="clear" w:color="auto" w:fill="FFFFFF"/>
        </w:rPr>
        <w:t>3、甲方可对乙方提供的产品进行随机抽验。如发现短装行为，抽检前已供货的以抽检的结果为标准扣除。</w:t>
      </w:r>
    </w:p>
    <w:p w14:paraId="40E90228">
      <w:pPr>
        <w:spacing w:before="120" w:beforeLines="50" w:after="120" w:afterLines="50" w:line="360" w:lineRule="exact"/>
        <w:ind w:firstLine="592" w:firstLineChars="200"/>
        <w:rPr>
          <w:rFonts w:ascii="仿宋" w:hAnsi="仿宋" w:eastAsia="仿宋" w:cs="宋体"/>
          <w:color w:val="auto"/>
          <w:spacing w:val="8"/>
          <w:sz w:val="28"/>
          <w:szCs w:val="28"/>
          <w:shd w:val="clear" w:color="auto" w:fill="FFFFFF"/>
        </w:rPr>
      </w:pPr>
      <w:r>
        <w:rPr>
          <w:rFonts w:ascii="仿宋" w:hAnsi="仿宋" w:eastAsia="仿宋" w:cs="宋体"/>
          <w:color w:val="auto"/>
          <w:spacing w:val="8"/>
          <w:sz w:val="28"/>
          <w:szCs w:val="28"/>
          <w:shd w:val="clear" w:color="auto" w:fill="FFFFFF"/>
        </w:rPr>
        <w:t>4</w:t>
      </w:r>
      <w:r>
        <w:rPr>
          <w:rFonts w:hint="eastAsia" w:ascii="仿宋" w:hAnsi="仿宋" w:eastAsia="仿宋" w:cs="宋体"/>
          <w:color w:val="auto"/>
          <w:spacing w:val="8"/>
          <w:sz w:val="28"/>
          <w:szCs w:val="28"/>
          <w:shd w:val="clear" w:color="auto" w:fill="FFFFFF"/>
        </w:rPr>
        <w:t>、甲方对材料的入库签收并不影响乙方对材料本身应承担的质量责任。</w:t>
      </w:r>
    </w:p>
    <w:p w14:paraId="7652BD0B">
      <w:pPr>
        <w:spacing w:after="0" w:line="440" w:lineRule="exact"/>
        <w:ind w:firstLine="594" w:firstLineChars="200"/>
        <w:rPr>
          <w:rFonts w:ascii="仿宋" w:hAnsi="仿宋" w:eastAsia="仿宋" w:cs="宋体"/>
          <w:color w:val="auto"/>
          <w:spacing w:val="8"/>
          <w:sz w:val="28"/>
          <w:szCs w:val="28"/>
          <w:shd w:val="clear" w:color="auto" w:fill="FFFFFF"/>
        </w:rPr>
      </w:pPr>
      <w:r>
        <w:rPr>
          <w:rFonts w:hint="eastAsia" w:ascii="仿宋" w:hAnsi="仿宋" w:eastAsia="仿宋" w:cs="宋体"/>
          <w:b/>
          <w:bCs/>
          <w:color w:val="auto"/>
          <w:spacing w:val="8"/>
          <w:sz w:val="28"/>
          <w:szCs w:val="28"/>
          <w:shd w:val="clear" w:color="auto" w:fill="FFFFFF"/>
        </w:rPr>
        <w:t>五、产品质量要求:</w:t>
      </w:r>
      <w:r>
        <w:rPr>
          <w:rFonts w:hint="eastAsia" w:ascii="仿宋" w:hAnsi="仿宋" w:eastAsia="仿宋"/>
          <w:color w:val="auto"/>
          <w:sz w:val="28"/>
          <w:szCs w:val="28"/>
        </w:rPr>
        <w:t xml:space="preserve"> </w:t>
      </w:r>
      <w:r>
        <w:rPr>
          <w:rFonts w:hint="eastAsia" w:ascii="仿宋" w:hAnsi="仿宋" w:eastAsia="仿宋" w:cs="宋体"/>
          <w:color w:val="auto"/>
          <w:spacing w:val="8"/>
          <w:sz w:val="28"/>
          <w:szCs w:val="28"/>
          <w:shd w:val="clear" w:color="auto" w:fill="FFFFFF"/>
        </w:rPr>
        <w:t>执行国家标准，质保期</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lang w:val="en-US" w:eastAsia="zh-CN"/>
        </w:rPr>
        <w:t>2</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shd w:val="clear" w:color="auto" w:fill="FFFFFF"/>
        </w:rPr>
        <w:t>年。</w:t>
      </w:r>
    </w:p>
    <w:p w14:paraId="66B5E457">
      <w:pPr>
        <w:spacing w:after="0" w:line="440" w:lineRule="exact"/>
        <w:ind w:firstLine="592" w:firstLineChars="200"/>
        <w:rPr>
          <w:rFonts w:ascii="仿宋" w:hAnsi="仿宋" w:eastAsia="仿宋" w:cs="宋体"/>
          <w:color w:val="auto"/>
          <w:spacing w:val="8"/>
          <w:sz w:val="28"/>
          <w:szCs w:val="28"/>
          <w:shd w:val="clear" w:color="auto" w:fill="FFFFFF"/>
        </w:rPr>
      </w:pPr>
      <w:r>
        <w:rPr>
          <w:rFonts w:ascii="仿宋" w:hAnsi="仿宋" w:eastAsia="仿宋" w:cs="宋体"/>
          <w:color w:val="auto"/>
          <w:spacing w:val="8"/>
          <w:sz w:val="28"/>
          <w:szCs w:val="28"/>
          <w:shd w:val="clear" w:color="auto" w:fill="FFFFFF"/>
        </w:rPr>
        <w:t>1</w:t>
      </w:r>
      <w:r>
        <w:rPr>
          <w:rFonts w:hint="eastAsia" w:ascii="仿宋" w:hAnsi="仿宋" w:eastAsia="仿宋" w:cs="宋体"/>
          <w:color w:val="auto"/>
          <w:spacing w:val="8"/>
          <w:sz w:val="28"/>
          <w:szCs w:val="28"/>
          <w:shd w:val="clear" w:color="auto" w:fill="FFFFFF"/>
        </w:rPr>
        <w:t>、</w:t>
      </w:r>
      <w:r>
        <w:rPr>
          <w:rFonts w:hint="eastAsia" w:ascii="仿宋" w:hAnsi="仿宋" w:eastAsia="仿宋" w:cs="宋体"/>
          <w:color w:val="auto"/>
          <w:spacing w:val="8"/>
          <w:sz w:val="28"/>
          <w:szCs w:val="28"/>
          <w:shd w:val="clear" w:color="auto" w:fill="FFFFFF"/>
          <w:lang w:val="en-US" w:eastAsia="zh-CN"/>
        </w:rPr>
        <w:t xml:space="preserve">详见招标文件。    </w:t>
      </w:r>
      <w:r>
        <w:rPr>
          <w:rFonts w:hint="eastAsia" w:ascii="仿宋" w:hAnsi="仿宋" w:eastAsia="仿宋" w:cs="宋体"/>
          <w:color w:val="auto"/>
          <w:spacing w:val="8"/>
          <w:sz w:val="28"/>
          <w:szCs w:val="28"/>
          <w:shd w:val="clear" w:color="auto" w:fill="FFFFFF"/>
        </w:rPr>
        <w:t>2、</w:t>
      </w:r>
      <w:r>
        <w:rPr>
          <w:rFonts w:hint="eastAsia" w:ascii="仿宋" w:hAnsi="仿宋" w:eastAsia="仿宋" w:cs="宋体"/>
          <w:color w:val="auto"/>
          <w:spacing w:val="8"/>
          <w:sz w:val="28"/>
          <w:szCs w:val="28"/>
          <w:shd w:val="clear" w:color="auto" w:fill="FFFFFF"/>
          <w:lang w:val="en-US" w:eastAsia="zh-CN"/>
        </w:rPr>
        <w:t xml:space="preserve">         </w:t>
      </w:r>
      <w:r>
        <w:rPr>
          <w:rFonts w:hint="eastAsia" w:ascii="仿宋" w:hAnsi="仿宋" w:eastAsia="仿宋" w:cs="宋体"/>
          <w:color w:val="auto"/>
          <w:spacing w:val="8"/>
          <w:sz w:val="28"/>
          <w:szCs w:val="28"/>
          <w:shd w:val="clear" w:color="auto" w:fill="FFFFFF"/>
        </w:rPr>
        <w:t>3、</w:t>
      </w:r>
    </w:p>
    <w:p w14:paraId="3326ADA8">
      <w:pPr>
        <w:spacing w:after="0" w:line="440" w:lineRule="exact"/>
        <w:ind w:firstLine="594" w:firstLineChars="200"/>
        <w:rPr>
          <w:rFonts w:ascii="仿宋" w:hAnsi="仿宋" w:eastAsia="仿宋" w:cs="宋体"/>
          <w:color w:val="auto"/>
          <w:spacing w:val="8"/>
          <w:sz w:val="28"/>
          <w:szCs w:val="28"/>
          <w:shd w:val="clear" w:color="auto" w:fill="FFFFFF"/>
        </w:rPr>
      </w:pPr>
      <w:r>
        <w:rPr>
          <w:rFonts w:hint="eastAsia" w:ascii="仿宋" w:hAnsi="仿宋" w:eastAsia="仿宋" w:cs="宋体"/>
          <w:b/>
          <w:bCs/>
          <w:color w:val="auto"/>
          <w:spacing w:val="8"/>
          <w:sz w:val="28"/>
          <w:szCs w:val="28"/>
          <w:shd w:val="clear" w:color="auto" w:fill="FFFFFF"/>
        </w:rPr>
        <w:t>六、履约保证</w:t>
      </w:r>
    </w:p>
    <w:p w14:paraId="4D57C4C8">
      <w:pPr>
        <w:spacing w:after="0" w:line="440" w:lineRule="exact"/>
        <w:ind w:firstLine="592" w:firstLineChars="200"/>
        <w:rPr>
          <w:rFonts w:hint="eastAsia" w:ascii="仿宋" w:hAnsi="仿宋" w:eastAsia="仿宋" w:cs="宋体"/>
          <w:color w:val="auto"/>
          <w:spacing w:val="8"/>
          <w:sz w:val="28"/>
          <w:szCs w:val="28"/>
          <w:shd w:val="clear" w:color="auto" w:fill="FFFFFF"/>
        </w:rPr>
      </w:pPr>
      <w:r>
        <w:rPr>
          <w:rFonts w:hint="eastAsia" w:ascii="仿宋" w:hAnsi="仿宋" w:eastAsia="仿宋" w:cs="宋体"/>
          <w:color w:val="auto"/>
          <w:spacing w:val="8"/>
          <w:sz w:val="28"/>
          <w:szCs w:val="28"/>
          <w:shd w:val="clear" w:color="auto" w:fill="FFFFFF"/>
        </w:rPr>
        <w:t>1、合同签订前，乙方需向甲方交纳履约保证金</w:t>
      </w:r>
      <w:r>
        <w:rPr>
          <w:rFonts w:hint="eastAsia" w:ascii="仿宋" w:hAnsi="仿宋" w:eastAsia="仿宋" w:cs="宋体"/>
          <w:color w:val="auto"/>
          <w:spacing w:val="8"/>
          <w:sz w:val="28"/>
          <w:szCs w:val="28"/>
          <w:shd w:val="clear" w:color="auto" w:fill="FFFFFF"/>
          <w:lang w:val="en-US" w:eastAsia="zh-CN"/>
        </w:rPr>
        <w:t>为合同价的10%</w:t>
      </w:r>
      <w:r>
        <w:rPr>
          <w:rFonts w:hint="eastAsia" w:ascii="仿宋" w:hAnsi="仿宋" w:eastAsia="仿宋" w:cs="宋体"/>
          <w:color w:val="auto"/>
          <w:spacing w:val="8"/>
          <w:sz w:val="28"/>
          <w:szCs w:val="28"/>
          <w:shd w:val="clear" w:color="auto" w:fill="FFFFFF"/>
          <w:lang w:eastAsia="zh-CN"/>
        </w:rPr>
        <w:t>，</w:t>
      </w:r>
      <w:r>
        <w:rPr>
          <w:rFonts w:hint="eastAsia" w:ascii="仿宋" w:hAnsi="仿宋" w:eastAsia="仿宋" w:cs="宋体"/>
          <w:color w:val="auto"/>
          <w:spacing w:val="8"/>
          <w:sz w:val="28"/>
          <w:szCs w:val="28"/>
          <w:shd w:val="clear" w:color="auto" w:fill="FFFFFF"/>
          <w:lang w:val="en-US" w:eastAsia="zh-CN"/>
        </w:rPr>
        <w:t>履约保证金可以银行转账或者担保公司保函，履约保证金待货到验收完成安装后无息退还。</w:t>
      </w:r>
    </w:p>
    <w:p w14:paraId="19622B2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2、履约保证金退还后，</w:t>
      </w:r>
      <w:r>
        <w:rPr>
          <w:rFonts w:hint="eastAsia" w:ascii="仿宋" w:hAnsi="仿宋" w:eastAsia="仿宋"/>
          <w:sz w:val="28"/>
          <w:szCs w:val="28"/>
        </w:rPr>
        <w:t>相应金额货款转为保证金，</w:t>
      </w:r>
      <w:r>
        <w:rPr>
          <w:rFonts w:hint="eastAsia" w:ascii="仿宋" w:hAnsi="仿宋" w:eastAsia="仿宋" w:cs="宋体"/>
          <w:spacing w:val="8"/>
          <w:sz w:val="28"/>
          <w:szCs w:val="28"/>
          <w:shd w:val="clear" w:color="auto" w:fill="FFFFFF"/>
        </w:rPr>
        <w:t>如乙方违约，甲方可在材料款中扣除相应金额的保证金，或要求乙方支付违约金。</w:t>
      </w:r>
    </w:p>
    <w:p w14:paraId="3C3CB4F6">
      <w:pPr>
        <w:spacing w:after="0" w:line="440" w:lineRule="exact"/>
        <w:ind w:firstLine="594" w:firstLineChars="200"/>
        <w:rPr>
          <w:rFonts w:hint="eastAsia" w:ascii="仿宋" w:hAnsi="仿宋" w:eastAsia="仿宋" w:cs="宋体"/>
          <w:b/>
          <w:bCs/>
          <w:spacing w:val="8"/>
          <w:sz w:val="28"/>
          <w:szCs w:val="28"/>
          <w:shd w:val="clear" w:color="auto" w:fill="FFFFFF"/>
          <w:lang w:val="en-US" w:eastAsia="zh-CN"/>
        </w:rPr>
      </w:pPr>
      <w:r>
        <w:rPr>
          <w:rFonts w:hint="eastAsia" w:ascii="仿宋" w:hAnsi="仿宋" w:eastAsia="仿宋" w:cs="宋体"/>
          <w:b/>
          <w:bCs/>
          <w:spacing w:val="8"/>
          <w:sz w:val="28"/>
          <w:szCs w:val="28"/>
          <w:shd w:val="clear" w:color="auto" w:fill="FFFFFF"/>
        </w:rPr>
        <w:t>七、结算和付款方式</w:t>
      </w:r>
      <w:r>
        <w:rPr>
          <w:rFonts w:hint="eastAsia" w:ascii="仿宋" w:hAnsi="仿宋" w:eastAsia="仿宋" w:cs="宋体"/>
          <w:b/>
          <w:bCs/>
          <w:spacing w:val="8"/>
          <w:sz w:val="28"/>
          <w:szCs w:val="28"/>
          <w:shd w:val="clear" w:color="auto" w:fill="FFFFFF"/>
          <w:lang w:val="en-US" w:eastAsia="zh-CN"/>
        </w:rPr>
        <w:t>:</w:t>
      </w:r>
    </w:p>
    <w:p w14:paraId="0D3B2753">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spacing w:val="8"/>
          <w:sz w:val="28"/>
          <w:szCs w:val="28"/>
          <w:shd w:val="clear" w:color="auto" w:fill="FFFFFF"/>
        </w:rPr>
        <w:t>1、结算数量:乙方根据甲方签认的送货单编制结算表加盖公章，提供给甲方，由甲方在结算表上盖章或签字确认数量及金额。其它任何凭证都不能成为确认供货数量的依据。任何在生产、加工、运输、装卸过程中发生的损耗数量及货物自然损</w:t>
      </w:r>
      <w:r>
        <w:rPr>
          <w:rFonts w:hint="eastAsia" w:ascii="仿宋" w:hAnsi="仿宋" w:eastAsia="仿宋" w:cs="宋体"/>
          <w:color w:val="auto"/>
          <w:spacing w:val="8"/>
          <w:sz w:val="28"/>
          <w:szCs w:val="28"/>
          <w:shd w:val="clear" w:color="auto" w:fill="FFFFFF"/>
        </w:rPr>
        <w:t>耗数量均不计入结算数量。</w:t>
      </w:r>
    </w:p>
    <w:p w14:paraId="257A0DB6">
      <w:pPr>
        <w:spacing w:after="0" w:line="440" w:lineRule="exact"/>
        <w:ind w:firstLine="592" w:firstLineChars="200"/>
        <w:rPr>
          <w:rFonts w:hint="eastAsia" w:ascii="仿宋" w:hAnsi="仿宋" w:eastAsia="仿宋" w:cs="宋体"/>
          <w:spacing w:val="8"/>
          <w:sz w:val="28"/>
          <w:szCs w:val="28"/>
          <w:shd w:val="clear" w:color="auto" w:fill="FFFFFF"/>
        </w:rPr>
      </w:pPr>
      <w:r>
        <w:rPr>
          <w:rFonts w:hint="eastAsia" w:ascii="仿宋" w:hAnsi="仿宋" w:eastAsia="仿宋" w:cs="宋体"/>
          <w:color w:val="auto"/>
          <w:spacing w:val="8"/>
          <w:sz w:val="28"/>
          <w:szCs w:val="28"/>
          <w:shd w:val="clear" w:color="auto" w:fill="FFFFFF"/>
        </w:rPr>
        <w:t xml:space="preserve">2、支付方式: </w:t>
      </w:r>
      <w:r>
        <w:rPr>
          <w:rFonts w:hint="eastAsia" w:ascii="仿宋" w:hAnsi="仿宋" w:eastAsia="仿宋" w:cs="宋体"/>
          <w:spacing w:val="8"/>
          <w:sz w:val="28"/>
          <w:szCs w:val="28"/>
          <w:shd w:val="clear" w:color="auto" w:fill="FFFFFF"/>
        </w:rPr>
        <w:t>最终采购清单以招标人与中标人在完善设计后共同书面确认的为准，结算单价以投标人的投标报价为准，投标清单缺项的单价双方另行协商确定，双方以实际交货数量结算。所有</w:t>
      </w:r>
      <w:r>
        <w:rPr>
          <w:rFonts w:hint="eastAsia" w:ascii="仿宋" w:hAnsi="仿宋" w:eastAsia="仿宋" w:cs="宋体"/>
          <w:spacing w:val="8"/>
          <w:sz w:val="28"/>
          <w:szCs w:val="28"/>
          <w:shd w:val="clear" w:color="auto" w:fill="FFFFFF"/>
          <w:lang w:eastAsia="zh-CN"/>
        </w:rPr>
        <w:t>材料</w:t>
      </w:r>
      <w:r>
        <w:rPr>
          <w:rFonts w:hint="eastAsia" w:ascii="仿宋" w:hAnsi="仿宋" w:eastAsia="仿宋" w:cs="宋体"/>
          <w:spacing w:val="8"/>
          <w:sz w:val="28"/>
          <w:szCs w:val="28"/>
          <w:shd w:val="clear" w:color="auto" w:fill="FFFFFF"/>
        </w:rPr>
        <w:t>进场后并经买方核对无误后</w:t>
      </w:r>
      <w:r>
        <w:rPr>
          <w:rStyle w:val="70"/>
          <w:rFonts w:hint="eastAsia" w:ascii="仿宋" w:hAnsi="仿宋" w:eastAsia="仿宋" w:cs="仿宋"/>
          <w:sz w:val="28"/>
          <w:szCs w:val="28"/>
          <w:lang w:val="en-US" w:eastAsia="zh-CN" w:bidi="ar"/>
        </w:rPr>
        <w:t>按三节付款（春节、端午节、中秋节），每次付款按照各项目已成交材料数量的  60 %支付，项目完工后付至已成交材料数量的80% ，各项目竣工验收合格及结算审核完成后，付至各项目已成交材料数量的97%，余款3%作为质保金，一年后无息退还。</w:t>
      </w:r>
      <w:r>
        <w:rPr>
          <w:rFonts w:hint="eastAsia" w:ascii="仿宋" w:hAnsi="仿宋" w:eastAsia="仿宋" w:cs="宋体"/>
          <w:spacing w:val="8"/>
          <w:sz w:val="28"/>
          <w:szCs w:val="28"/>
          <w:shd w:val="clear" w:color="auto" w:fill="FFFFFF"/>
        </w:rPr>
        <w:t>付款时</w:t>
      </w:r>
      <w:r>
        <w:rPr>
          <w:rFonts w:hint="eastAsia" w:ascii="仿宋" w:hAnsi="仿宋" w:eastAsia="仿宋" w:cs="宋体"/>
          <w:spacing w:val="8"/>
          <w:sz w:val="28"/>
          <w:szCs w:val="28"/>
          <w:shd w:val="clear" w:color="auto" w:fill="FFFFFF"/>
          <w:lang w:eastAsia="zh-CN"/>
        </w:rPr>
        <w:t>乙方</w:t>
      </w:r>
      <w:r>
        <w:rPr>
          <w:rFonts w:hint="eastAsia" w:ascii="仿宋" w:hAnsi="仿宋" w:eastAsia="仿宋" w:cs="宋体"/>
          <w:spacing w:val="8"/>
          <w:sz w:val="28"/>
          <w:szCs w:val="28"/>
          <w:shd w:val="clear" w:color="auto" w:fill="FFFFFF"/>
        </w:rPr>
        <w:t>需开具同等金额的13%增值税专用发票。否则甲方有权拒绝支付。</w:t>
      </w:r>
    </w:p>
    <w:p w14:paraId="59528CEA">
      <w:pPr>
        <w:spacing w:after="0" w:line="440" w:lineRule="exact"/>
        <w:ind w:firstLine="594" w:firstLineChars="200"/>
        <w:rPr>
          <w:rFonts w:ascii="仿宋" w:hAnsi="仿宋" w:eastAsia="仿宋" w:cs="宋体"/>
          <w:b/>
          <w:bCs/>
          <w:color w:val="auto"/>
          <w:spacing w:val="8"/>
          <w:sz w:val="28"/>
          <w:szCs w:val="28"/>
          <w:shd w:val="clear" w:color="auto" w:fill="FFFFFF"/>
        </w:rPr>
      </w:pPr>
      <w:r>
        <w:rPr>
          <w:rFonts w:hint="eastAsia" w:ascii="仿宋" w:hAnsi="仿宋" w:eastAsia="仿宋" w:cs="宋体"/>
          <w:b/>
          <w:bCs/>
          <w:color w:val="auto"/>
          <w:spacing w:val="8"/>
          <w:sz w:val="28"/>
          <w:szCs w:val="28"/>
          <w:shd w:val="clear" w:color="auto" w:fill="FFFFFF"/>
        </w:rPr>
        <w:t>八、甲方的基本权利和义务</w:t>
      </w:r>
    </w:p>
    <w:p w14:paraId="0852CAE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color w:val="auto"/>
          <w:spacing w:val="8"/>
          <w:sz w:val="28"/>
          <w:szCs w:val="28"/>
          <w:shd w:val="clear" w:color="auto" w:fill="FFFFFF"/>
        </w:rPr>
        <w:t>1、甲方应在</w:t>
      </w:r>
      <w:r>
        <w:rPr>
          <w:rFonts w:ascii="仿宋" w:hAnsi="仿宋" w:eastAsia="仿宋" w:cs="宋体"/>
          <w:color w:val="auto"/>
          <w:spacing w:val="8"/>
          <w:sz w:val="28"/>
          <w:szCs w:val="28"/>
          <w:u w:val="single"/>
          <w:shd w:val="clear" w:color="auto" w:fill="FFFFFF"/>
        </w:rPr>
        <w:t xml:space="preserve"> 2 </w:t>
      </w:r>
      <w:r>
        <w:rPr>
          <w:rFonts w:hint="eastAsia" w:ascii="仿宋" w:hAnsi="仿宋" w:eastAsia="仿宋" w:cs="宋体"/>
          <w:color w:val="auto"/>
          <w:spacing w:val="8"/>
          <w:sz w:val="28"/>
          <w:szCs w:val="28"/>
          <w:shd w:val="clear" w:color="auto" w:fill="FFFFFF"/>
        </w:rPr>
        <w:t>天前，以</w:t>
      </w:r>
      <w:r>
        <w:rPr>
          <w:rFonts w:hint="eastAsia" w:ascii="仿宋" w:hAnsi="仿宋" w:eastAsia="仿宋" w:cs="宋体"/>
          <w:color w:val="auto"/>
          <w:spacing w:val="8"/>
          <w:sz w:val="28"/>
          <w:szCs w:val="28"/>
          <w:u w:val="single"/>
          <w:shd w:val="clear" w:color="auto" w:fill="FFFFFF"/>
          <w:lang w:val="en-US" w:eastAsia="zh-CN"/>
        </w:rPr>
        <w:t xml:space="preserve">  </w:t>
      </w:r>
      <w:r>
        <w:rPr>
          <w:rFonts w:hint="eastAsia" w:ascii="仿宋" w:hAnsi="仿宋" w:eastAsia="仿宋" w:cs="宋体"/>
          <w:color w:val="auto"/>
          <w:spacing w:val="8"/>
          <w:sz w:val="28"/>
          <w:szCs w:val="28"/>
          <w:u w:val="single"/>
          <w:shd w:val="clear" w:color="auto" w:fill="FFFFFF"/>
        </w:rPr>
        <w:t>书面</w:t>
      </w:r>
      <w:r>
        <w:rPr>
          <w:rFonts w:hint="eastAsia" w:ascii="仿宋" w:hAnsi="仿宋" w:eastAsia="仿宋" w:cs="宋体"/>
          <w:color w:val="auto"/>
          <w:spacing w:val="8"/>
          <w:sz w:val="28"/>
          <w:szCs w:val="28"/>
          <w:u w:val="single"/>
          <w:shd w:val="clear" w:color="auto" w:fill="FFFFFF"/>
          <w:lang w:val="en-US" w:eastAsia="zh-CN"/>
        </w:rPr>
        <w:t xml:space="preserve">   </w:t>
      </w:r>
      <w:r>
        <w:rPr>
          <w:rFonts w:hint="eastAsia" w:ascii="仿宋" w:hAnsi="仿宋" w:eastAsia="仿宋" w:cs="宋体"/>
          <w:color w:val="auto"/>
          <w:spacing w:val="8"/>
          <w:sz w:val="28"/>
          <w:szCs w:val="28"/>
          <w:shd w:val="clear" w:color="auto" w:fill="FFFFFF"/>
        </w:rPr>
        <w:t>方式将所需产品等级、数量、送货时间等要求通知乙方；如遇甲方不可预见的情况</w:t>
      </w:r>
      <w:r>
        <w:rPr>
          <w:rFonts w:hint="eastAsia" w:ascii="仿宋" w:hAnsi="仿宋" w:eastAsia="仿宋" w:cs="宋体"/>
          <w:spacing w:val="8"/>
          <w:sz w:val="28"/>
          <w:szCs w:val="28"/>
          <w:shd w:val="clear" w:color="auto" w:fill="FFFFFF"/>
        </w:rPr>
        <w:t>造成供货时间临时改变的，甲方应及时通知乙方。</w:t>
      </w:r>
    </w:p>
    <w:p w14:paraId="1EE0D310">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2、货到达交货地后，甲方应及时完成质量及数量查验。</w:t>
      </w:r>
    </w:p>
    <w:p w14:paraId="52F7FCA5">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3、若乙方提供的产品质量与合同约定规格、数量不符，甲方有权拒收。</w:t>
      </w:r>
    </w:p>
    <w:p w14:paraId="0B9D8978">
      <w:pPr>
        <w:spacing w:after="0" w:line="440" w:lineRule="exact"/>
        <w:ind w:firstLine="592" w:firstLineChars="200"/>
        <w:rPr>
          <w:rFonts w:ascii="仿宋" w:hAnsi="仿宋" w:eastAsia="仿宋" w:cs="宋体"/>
          <w:spacing w:val="8"/>
          <w:sz w:val="28"/>
          <w:szCs w:val="28"/>
          <w:shd w:val="clear" w:color="auto" w:fill="FFFFFF"/>
        </w:rPr>
      </w:pPr>
      <w:r>
        <w:rPr>
          <w:rFonts w:ascii="仿宋" w:hAnsi="仿宋" w:eastAsia="仿宋" w:cs="宋体"/>
          <w:spacing w:val="8"/>
          <w:sz w:val="28"/>
          <w:szCs w:val="28"/>
          <w:shd w:val="clear" w:color="auto" w:fill="FFFFFF"/>
        </w:rPr>
        <w:t>4</w:t>
      </w:r>
      <w:r>
        <w:rPr>
          <w:rFonts w:hint="eastAsia" w:ascii="仿宋" w:hAnsi="仿宋" w:eastAsia="仿宋" w:cs="宋体"/>
          <w:spacing w:val="8"/>
          <w:sz w:val="28"/>
          <w:szCs w:val="28"/>
          <w:shd w:val="clear" w:color="auto" w:fill="FFFFFF"/>
        </w:rPr>
        <w:t>、如甲方因工程变更、退还施工后多余货物、统计错误等合理原因需减少供货量或退货的，属正当理由退货，乙方不得要求甲方赔偿。甲方所退货物须为未使用过的、全新的、无损的，并承担退货运费，但甲方不得无理由中途退货的。</w:t>
      </w:r>
    </w:p>
    <w:p w14:paraId="65618EF4">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九、乙方的基本权利和义务</w:t>
      </w:r>
    </w:p>
    <w:p w14:paraId="7F84368B">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 xml:space="preserve">1、乙方应按国家标准和规范组织生产，根据合同和甲方通知要求，保质、保量、按时完成产品供应任务，不可随意调整，如需调整应提前7天通知甲方，并征得甲方同意。 </w:t>
      </w:r>
    </w:p>
    <w:p w14:paraId="50CBA568">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2、乙方运送车辆和随车人员进入现场后，必须服从甲方人员的调度指挥，遵守甲方安全管理要求。如发生意外事故造成的人员及财产损失（含造成的第三方人员及财产损失）由乙方承担。</w:t>
      </w:r>
    </w:p>
    <w:p w14:paraId="4CCA416D">
      <w:pPr>
        <w:spacing w:after="0" w:line="440" w:lineRule="exact"/>
        <w:ind w:firstLine="592" w:firstLineChars="200"/>
        <w:rPr>
          <w:rFonts w:hint="eastAsia"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3、乙方应积极配合甲方对产品质量和数量的查验。如因乙方产品质量问题，乙方应该承担换货、退货及赔偿责任。</w:t>
      </w:r>
    </w:p>
    <w:p w14:paraId="4F8B495E">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 乙方发生公司名称变更的，须在工商变更核准后7个工作日内，将变更核准通知书、新营业执照、加盖公章的债权债务承接承诺函送达甲方备案，确保开票主体、收款主体与合同履约主体一致；乙方逾期未完成备案手续的，甲方有权暂缓支付当期所有款项，直至乙方完整提交合规备案资料，补齐资料后甲方恢复付款。</w:t>
      </w:r>
    </w:p>
    <w:p w14:paraId="6CE2DC3E">
      <w:pPr>
        <w:spacing w:after="0" w:line="440" w:lineRule="exact"/>
        <w:ind w:firstLine="560" w:firstLineChars="200"/>
        <w:rPr>
          <w:rFonts w:ascii="仿宋" w:hAnsi="仿宋" w:eastAsia="仿宋" w:cs="宋体"/>
          <w:spacing w:val="8"/>
          <w:sz w:val="28"/>
          <w:szCs w:val="28"/>
          <w:shd w:val="clear" w:color="auto" w:fill="FFFFFF"/>
        </w:rPr>
      </w:pPr>
      <w:r>
        <w:rPr>
          <w:rFonts w:hint="eastAsia" w:ascii="仿宋" w:hAnsi="仿宋" w:eastAsia="仿宋" w:cs="仿宋"/>
          <w:color w:val="auto"/>
          <w:sz w:val="28"/>
          <w:szCs w:val="28"/>
          <w:lang w:val="en-US" w:eastAsia="zh-CN"/>
        </w:rPr>
        <w:t>5、 乙方办理工商注销登记，且未提前15日书面告知甲方、未确定合法债务承接方并出具担保文件的，因乙方民事法人主体资格灭失，甲方有权终止本合同后续付款义务，且不再承担任何付款责任；若乙方注销前尚有未结清款项，乙方必须在注销清算前指定合法收款承接主体，否则甲方有权拒付尾款。</w:t>
      </w:r>
    </w:p>
    <w:p w14:paraId="38F2DE2C">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十、违约责任</w:t>
      </w:r>
    </w:p>
    <w:p w14:paraId="536D412F">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1、乙方同意在甲方收到业主拨付的工程款项后，再由甲方按约定支付给乙方。若甲方未能按约定期限付款，合理期限内乙方予以谅解。</w:t>
      </w:r>
    </w:p>
    <w:p w14:paraId="1BF2D030">
      <w:pPr>
        <w:pStyle w:val="2"/>
        <w:spacing w:after="0" w:line="440" w:lineRule="exact"/>
        <w:ind w:firstLine="280"/>
        <w:rPr>
          <w:rFonts w:ascii="仿宋" w:hAnsi="仿宋" w:eastAsia="仿宋" w:cs="宋体"/>
          <w:spacing w:val="8"/>
          <w:kern w:val="0"/>
          <w:sz w:val="28"/>
          <w:szCs w:val="28"/>
          <w:shd w:val="clear" w:color="auto" w:fill="FFFFFF"/>
        </w:rPr>
      </w:pPr>
      <w:r>
        <w:rPr>
          <w:rFonts w:hint="eastAsia" w:ascii="仿宋" w:hAnsi="仿宋" w:eastAsia="仿宋"/>
          <w:sz w:val="28"/>
          <w:szCs w:val="28"/>
        </w:rPr>
        <w:t xml:space="preserve">  </w:t>
      </w:r>
      <w:r>
        <w:rPr>
          <w:rFonts w:hint="eastAsia" w:ascii="仿宋" w:hAnsi="仿宋" w:eastAsia="仿宋" w:cs="宋体"/>
          <w:spacing w:val="8"/>
          <w:kern w:val="0"/>
          <w:sz w:val="28"/>
          <w:szCs w:val="28"/>
          <w:shd w:val="clear" w:color="auto" w:fill="FFFFFF"/>
        </w:rPr>
        <w:t xml:space="preserve"> 2、乙方产品质量不符合合同约定的要求，甲方有权拒收，乙方无条件退换货。因产品质量检验结果不合格致使工程质量达不到最终验收标准，乙方承担由此给甲方造成的一切损失，同时甲方有权随时终止合同并没收乙方履约保证金。</w:t>
      </w:r>
    </w:p>
    <w:p w14:paraId="0B70932A">
      <w:pPr>
        <w:spacing w:after="0"/>
        <w:ind w:firstLine="592" w:firstLineChars="200"/>
        <w:rPr>
          <w:rFonts w:ascii="仿宋" w:hAnsi="仿宋" w:eastAsia="仿宋" w:cs="宋体"/>
          <w:spacing w:val="8"/>
          <w:sz w:val="28"/>
          <w:szCs w:val="28"/>
          <w:shd w:val="clear" w:color="auto" w:fill="FFFFFF"/>
        </w:rPr>
      </w:pPr>
      <w:r>
        <w:rPr>
          <w:rFonts w:ascii="仿宋" w:hAnsi="仿宋" w:eastAsia="仿宋" w:cs="宋体"/>
          <w:spacing w:val="8"/>
          <w:sz w:val="28"/>
          <w:szCs w:val="28"/>
          <w:shd w:val="clear" w:color="auto" w:fill="FFFFFF"/>
        </w:rPr>
        <w:t>3</w:t>
      </w:r>
      <w:r>
        <w:rPr>
          <w:rFonts w:hint="eastAsia" w:ascii="仿宋" w:hAnsi="仿宋" w:eastAsia="仿宋" w:cs="宋体"/>
          <w:spacing w:val="8"/>
          <w:sz w:val="28"/>
          <w:szCs w:val="28"/>
          <w:shd w:val="clear" w:color="auto" w:fill="FFFFFF"/>
        </w:rPr>
        <w:t>、</w:t>
      </w:r>
      <w:r>
        <w:rPr>
          <w:rFonts w:ascii="仿宋" w:hAnsi="仿宋" w:eastAsia="仿宋" w:cs="宋体"/>
          <w:spacing w:val="8"/>
          <w:sz w:val="28"/>
          <w:szCs w:val="28"/>
          <w:shd w:val="clear" w:color="auto" w:fill="FFFFFF"/>
        </w:rPr>
        <w:t xml:space="preserve"> </w:t>
      </w:r>
      <w:r>
        <w:rPr>
          <w:rFonts w:hint="eastAsia" w:ascii="仿宋" w:hAnsi="仿宋" w:eastAsia="仿宋" w:cs="宋体"/>
          <w:spacing w:val="8"/>
          <w:sz w:val="28"/>
          <w:szCs w:val="28"/>
          <w:shd w:val="clear" w:color="auto" w:fill="FFFFFF"/>
        </w:rPr>
        <w:t xml:space="preserve">乙方产品质量存在缺陷的，如果甲方同意利用，在乙方赔偿质量缺陷材料价款 </w:t>
      </w:r>
      <w:r>
        <w:rPr>
          <w:rFonts w:ascii="仿宋" w:hAnsi="仿宋" w:eastAsia="仿宋" w:cs="宋体"/>
          <w:spacing w:val="8"/>
          <w:sz w:val="28"/>
          <w:szCs w:val="28"/>
          <w:shd w:val="clear" w:color="auto" w:fill="FFFFFF"/>
        </w:rPr>
        <w:t>10 %</w:t>
      </w:r>
      <w:r>
        <w:rPr>
          <w:rFonts w:hint="eastAsia" w:ascii="仿宋" w:hAnsi="仿宋" w:eastAsia="仿宋" w:cs="宋体"/>
          <w:spacing w:val="8"/>
          <w:sz w:val="28"/>
          <w:szCs w:val="28"/>
          <w:shd w:val="clear" w:color="auto" w:fill="FFFFFF"/>
        </w:rPr>
        <w:t>的违约金的基础上，甲、乙双方按质论价，重新商定缺陷材料的结算价格。</w:t>
      </w:r>
    </w:p>
    <w:p w14:paraId="5DD33979">
      <w:pPr>
        <w:spacing w:after="0" w:line="440" w:lineRule="exact"/>
        <w:ind w:firstLine="592" w:firstLineChars="200"/>
        <w:rPr>
          <w:rFonts w:ascii="仿宋" w:hAnsi="仿宋" w:eastAsia="仿宋" w:cs="宋体"/>
          <w:spacing w:val="8"/>
          <w:sz w:val="28"/>
          <w:szCs w:val="28"/>
          <w:shd w:val="clear" w:color="auto" w:fill="FFFFFF"/>
        </w:rPr>
      </w:pPr>
      <w:r>
        <w:rPr>
          <w:rFonts w:ascii="仿宋" w:hAnsi="仿宋" w:eastAsia="仿宋" w:cs="宋体"/>
          <w:spacing w:val="8"/>
          <w:sz w:val="28"/>
          <w:szCs w:val="28"/>
          <w:shd w:val="clear" w:color="auto" w:fill="FFFFFF"/>
        </w:rPr>
        <w:t>4</w:t>
      </w:r>
      <w:r>
        <w:rPr>
          <w:rFonts w:hint="eastAsia" w:ascii="仿宋" w:hAnsi="仿宋" w:eastAsia="仿宋" w:cs="宋体"/>
          <w:spacing w:val="8"/>
          <w:sz w:val="28"/>
          <w:szCs w:val="28"/>
          <w:shd w:val="clear" w:color="auto" w:fill="FFFFFF"/>
        </w:rPr>
        <w:t>.乙方须按项目部通知的时间及数量要求及时供货。如乙方无故延期交货，每逾期交货一天乙方向甲方支付违约金</w:t>
      </w:r>
      <w:r>
        <w:rPr>
          <w:rFonts w:ascii="仿宋" w:hAnsi="仿宋" w:eastAsia="仿宋" w:cs="宋体"/>
          <w:spacing w:val="8"/>
          <w:sz w:val="28"/>
          <w:szCs w:val="28"/>
          <w:shd w:val="clear" w:color="auto" w:fill="FFFFFF"/>
        </w:rPr>
        <w:t>500</w:t>
      </w:r>
      <w:r>
        <w:rPr>
          <w:rFonts w:hint="eastAsia" w:ascii="仿宋" w:hAnsi="仿宋" w:eastAsia="仿宋" w:cs="宋体"/>
          <w:spacing w:val="8"/>
          <w:sz w:val="28"/>
          <w:szCs w:val="28"/>
          <w:shd w:val="clear" w:color="auto" w:fill="FFFFFF"/>
        </w:rPr>
        <w:t>元。乙方累计逾期超过</w:t>
      </w:r>
      <w:r>
        <w:rPr>
          <w:rFonts w:ascii="仿宋" w:hAnsi="仿宋" w:eastAsia="仿宋" w:cs="宋体"/>
          <w:spacing w:val="8"/>
          <w:sz w:val="28"/>
          <w:szCs w:val="28"/>
          <w:shd w:val="clear" w:color="auto" w:fill="FFFFFF"/>
        </w:rPr>
        <w:t>7</w:t>
      </w:r>
      <w:r>
        <w:rPr>
          <w:rFonts w:hint="eastAsia" w:ascii="仿宋" w:hAnsi="仿宋" w:eastAsia="仿宋" w:cs="宋体"/>
          <w:spacing w:val="8"/>
          <w:sz w:val="28"/>
          <w:szCs w:val="28"/>
          <w:shd w:val="clear" w:color="auto" w:fill="FFFFFF"/>
        </w:rPr>
        <w:t>天未能按通知要求及时交货，甲方可认定乙方无履行合同的能力，甲方有权随时终止合同并没收乙方履约保证金。</w:t>
      </w:r>
    </w:p>
    <w:p w14:paraId="606C677D">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十一、不可抗力</w:t>
      </w:r>
    </w:p>
    <w:p w14:paraId="0261226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1、不可抗力包括因战争、动乱、大规模流行疾病、空中飞行物体坠落或其他非发包人承包人责任造成的爆炸、火灾，以及风、雨、洪、震等严重自然灾害。</w:t>
      </w:r>
    </w:p>
    <w:p w14:paraId="5401BA52">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因不可抗力事件导致的费用及延误的供货期由双方按以下方法分别承担:⑴所有人员伤亡和设备等财产损失由本方负责。⑵延误的供货期相应顺延。⑶因合同一方迟延履行合同后发生不可抗力的，不能免除迟延履行方的相应责任。</w:t>
      </w:r>
    </w:p>
    <w:p w14:paraId="7699C51F">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十二、合同的解除</w:t>
      </w:r>
    </w:p>
    <w:p w14:paraId="2F932D61">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1、有下列情形之一的，甲、乙双方可以解除合同:(1)因不可抗力致使合同无法履行;(2)因一方违约致使合同无法履行;(3)法律规定的其他情形。</w:t>
      </w:r>
    </w:p>
    <w:p w14:paraId="30B3D10B">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2、一方要求解除合同的，应以书面形式向对方发出解除合同的通知，并在发出通知前10天告知对方，通知到达对方时合同解除。</w:t>
      </w:r>
    </w:p>
    <w:p w14:paraId="073B487E">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3、合同解除后，有过错的一方应当赔偿因合同解除给对方造成的损失。</w:t>
      </w:r>
    </w:p>
    <w:p w14:paraId="1B13129E">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4、合同解除后，不影响双方在合同中约定的结算和清理条款的效力。</w:t>
      </w:r>
    </w:p>
    <w:p w14:paraId="05A8489B">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十三、解决争议方式</w:t>
      </w:r>
    </w:p>
    <w:p w14:paraId="48ACB17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本合同在履行过程中如有争议，双方应进行友好协商，协商无效时，按下列途径进行解决:向东乡区人民法院起诉。</w:t>
      </w:r>
    </w:p>
    <w:p w14:paraId="4BEE41FB">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十四、其他事项:</w:t>
      </w:r>
    </w:p>
    <w:p w14:paraId="3964AF37">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1、本合同一式肆份，甲方执贰份、乙方贰份。</w:t>
      </w:r>
    </w:p>
    <w:p w14:paraId="3B7EE4D9">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2、本合同如有未尽事宜，应另订立书面补充合同。补充合同与本合同具有同等法律效力。补充合同未达成之前，依本合同执行，任何一方均无权自行更改合同内容。</w:t>
      </w:r>
    </w:p>
    <w:p w14:paraId="1011469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3、本合同自甲、乙双方签字盖章之日起生效。</w:t>
      </w:r>
    </w:p>
    <w:p w14:paraId="420D8927">
      <w:pPr>
        <w:pStyle w:val="22"/>
        <w:shd w:val="clear" w:color="auto" w:fill="FFFFFF"/>
        <w:spacing w:before="0" w:beforeAutospacing="0" w:after="0" w:afterAutospacing="0" w:line="440" w:lineRule="exact"/>
        <w:rPr>
          <w:rFonts w:ascii="仿宋" w:hAnsi="仿宋" w:eastAsia="仿宋"/>
          <w:b/>
          <w:spacing w:val="8"/>
          <w:sz w:val="28"/>
          <w:szCs w:val="28"/>
          <w:shd w:val="clear" w:color="auto" w:fill="FFFFFF"/>
        </w:rPr>
      </w:pPr>
      <w:r>
        <w:rPr>
          <w:rFonts w:hint="eastAsia" w:ascii="仿宋" w:hAnsi="仿宋" w:eastAsia="仿宋"/>
          <w:b/>
          <w:spacing w:val="8"/>
          <w:sz w:val="28"/>
          <w:szCs w:val="28"/>
          <w:shd w:val="clear" w:color="auto" w:fill="FFFFFF"/>
        </w:rPr>
        <w:t xml:space="preserve">甲 方(盖章)           </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 xml:space="preserve">乙方(盖章)                                      </w:t>
      </w:r>
    </w:p>
    <w:p w14:paraId="33CD3DB3">
      <w:pPr>
        <w:pStyle w:val="22"/>
        <w:shd w:val="clear" w:color="auto" w:fill="FFFFFF"/>
        <w:spacing w:before="0" w:beforeAutospacing="0" w:after="0" w:afterAutospacing="0" w:line="440" w:lineRule="exact"/>
        <w:rPr>
          <w:rFonts w:ascii="仿宋" w:hAnsi="仿宋" w:eastAsia="仿宋"/>
          <w:b/>
          <w:spacing w:val="8"/>
          <w:sz w:val="28"/>
          <w:szCs w:val="28"/>
          <w:shd w:val="clear" w:color="auto" w:fill="FFFFFF"/>
        </w:rPr>
      </w:pPr>
    </w:p>
    <w:p w14:paraId="58F3EA65">
      <w:pPr>
        <w:pStyle w:val="22"/>
        <w:shd w:val="clear" w:color="auto" w:fill="FFFFFF"/>
        <w:spacing w:before="0" w:beforeAutospacing="0" w:after="0" w:afterAutospacing="0" w:line="440" w:lineRule="exact"/>
        <w:rPr>
          <w:rFonts w:ascii="仿宋" w:hAnsi="仿宋" w:eastAsia="仿宋"/>
          <w:b/>
          <w:spacing w:val="8"/>
          <w:sz w:val="28"/>
          <w:szCs w:val="28"/>
          <w:shd w:val="clear" w:color="auto" w:fill="FFFFFF"/>
        </w:rPr>
      </w:pPr>
      <w:r>
        <w:rPr>
          <w:rFonts w:hint="eastAsia" w:ascii="仿宋" w:hAnsi="仿宋" w:eastAsia="仿宋"/>
          <w:b/>
          <w:spacing w:val="8"/>
          <w:sz w:val="28"/>
          <w:szCs w:val="28"/>
          <w:shd w:val="clear" w:color="auto" w:fill="FFFFFF"/>
        </w:rPr>
        <w:t xml:space="preserve">法定代表人或      </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 xml:space="preserve">法定代表人或      </w:t>
      </w:r>
    </w:p>
    <w:p w14:paraId="33862891">
      <w:pPr>
        <w:pStyle w:val="22"/>
        <w:shd w:val="clear" w:color="auto" w:fill="FFFFFF"/>
        <w:spacing w:before="0" w:beforeAutospacing="0" w:after="0" w:afterAutospacing="0" w:line="440" w:lineRule="exact"/>
        <w:rPr>
          <w:rFonts w:ascii="仿宋" w:hAnsi="仿宋" w:eastAsia="仿宋"/>
          <w:b/>
          <w:spacing w:val="8"/>
          <w:sz w:val="28"/>
          <w:szCs w:val="28"/>
          <w:shd w:val="clear" w:color="auto" w:fill="FFFFFF"/>
        </w:rPr>
      </w:pPr>
      <w:r>
        <w:rPr>
          <w:rFonts w:hint="eastAsia" w:ascii="仿宋" w:hAnsi="仿宋" w:eastAsia="仿宋"/>
          <w:b/>
          <w:spacing w:val="8"/>
          <w:sz w:val="28"/>
          <w:szCs w:val="28"/>
          <w:shd w:val="clear" w:color="auto" w:fill="FFFFFF"/>
        </w:rPr>
        <w:t xml:space="preserve">委托代理人签字:   </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委托代理人签字：</w:t>
      </w:r>
    </w:p>
    <w:p w14:paraId="10DC4005">
      <w:pPr>
        <w:pStyle w:val="22"/>
        <w:shd w:val="clear" w:color="auto" w:fill="FFFFFF"/>
        <w:spacing w:before="0" w:beforeAutospacing="0" w:after="0" w:afterAutospacing="0" w:line="440" w:lineRule="exact"/>
        <w:rPr>
          <w:rFonts w:ascii="仿宋" w:hAnsi="仿宋" w:eastAsia="仿宋" w:cs="仿宋"/>
          <w:kern w:val="0"/>
          <w:sz w:val="32"/>
          <w:szCs w:val="32"/>
        </w:rPr>
      </w:pPr>
      <w:r>
        <w:rPr>
          <w:rFonts w:hint="eastAsia" w:ascii="仿宋" w:hAnsi="仿宋" w:eastAsia="仿宋"/>
          <w:b/>
          <w:spacing w:val="8"/>
          <w:sz w:val="28"/>
          <w:szCs w:val="28"/>
          <w:shd w:val="clear" w:color="auto" w:fill="FFFFFF"/>
        </w:rPr>
        <w:t>202</w:t>
      </w:r>
      <w:r>
        <w:rPr>
          <w:rFonts w:hint="eastAsia" w:ascii="仿宋" w:hAnsi="仿宋" w:eastAsia="仿宋"/>
          <w:b/>
          <w:spacing w:val="8"/>
          <w:sz w:val="28"/>
          <w:szCs w:val="28"/>
          <w:shd w:val="clear" w:color="auto" w:fill="FFFFFF"/>
          <w:lang w:val="en-US" w:eastAsia="zh-CN"/>
        </w:rPr>
        <w:t>6</w:t>
      </w:r>
      <w:r>
        <w:rPr>
          <w:rFonts w:hint="eastAsia" w:ascii="仿宋" w:hAnsi="仿宋" w:eastAsia="仿宋"/>
          <w:b/>
          <w:spacing w:val="8"/>
          <w:sz w:val="28"/>
          <w:szCs w:val="28"/>
          <w:shd w:val="clear" w:color="auto" w:fill="FFFFFF"/>
        </w:rPr>
        <w:t>年</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月</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 xml:space="preserve">日          </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202</w:t>
      </w:r>
      <w:r>
        <w:rPr>
          <w:rFonts w:hint="eastAsia" w:ascii="仿宋" w:hAnsi="仿宋" w:eastAsia="仿宋"/>
          <w:b/>
          <w:spacing w:val="8"/>
          <w:sz w:val="28"/>
          <w:szCs w:val="28"/>
          <w:shd w:val="clear" w:color="auto" w:fill="FFFFFF"/>
          <w:lang w:val="en-US" w:eastAsia="zh-CN"/>
        </w:rPr>
        <w:t>6</w:t>
      </w:r>
      <w:r>
        <w:rPr>
          <w:rFonts w:hint="eastAsia" w:ascii="仿宋" w:hAnsi="仿宋" w:eastAsia="仿宋"/>
          <w:b/>
          <w:spacing w:val="8"/>
          <w:sz w:val="28"/>
          <w:szCs w:val="28"/>
          <w:shd w:val="clear" w:color="auto" w:fill="FFFFFF"/>
        </w:rPr>
        <w:t>年</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月</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 xml:space="preserve">日    </w:t>
      </w:r>
      <w:r>
        <w:rPr>
          <w:rFonts w:hint="eastAsia" w:ascii="仿宋" w:hAnsi="仿宋" w:eastAsia="仿宋"/>
          <w:b/>
          <w:spacing w:val="8"/>
          <w:shd w:val="clear" w:color="auto" w:fill="FFFFFF"/>
        </w:rPr>
        <w:t xml:space="preserve">    </w:t>
      </w:r>
      <w:r>
        <w:rPr>
          <w:rFonts w:hint="eastAsia" w:ascii="仿宋" w:hAnsi="仿宋" w:eastAsia="仿宋"/>
          <w:b/>
          <w:spacing w:val="8"/>
          <w:sz w:val="28"/>
          <w:szCs w:val="28"/>
          <w:shd w:val="clear" w:color="auto" w:fill="FFFFFF"/>
        </w:rPr>
        <w:t xml:space="preserve">    </w:t>
      </w:r>
      <w:r>
        <w:rPr>
          <w:rFonts w:hint="eastAsia" w:ascii="仿宋" w:hAnsi="仿宋" w:eastAsia="仿宋" w:cs="仿宋"/>
          <w:b/>
          <w:color w:val="000000"/>
          <w:spacing w:val="8"/>
          <w:kern w:val="0"/>
          <w:sz w:val="28"/>
          <w:szCs w:val="28"/>
          <w:shd w:val="clear" w:color="auto" w:fill="FFFFFF"/>
        </w:rPr>
        <w:t xml:space="preserve"> </w:t>
      </w:r>
      <w:r>
        <w:rPr>
          <w:rFonts w:hint="eastAsia" w:ascii="仿宋" w:hAnsi="仿宋" w:eastAsia="仿宋" w:cs="仿宋"/>
          <w:kern w:val="0"/>
          <w:sz w:val="32"/>
          <w:szCs w:val="32"/>
        </w:rPr>
        <w:br w:type="page"/>
      </w:r>
    </w:p>
    <w:p w14:paraId="52A50FFD">
      <w:pPr>
        <w:jc w:val="center"/>
        <w:outlineLvl w:val="0"/>
        <w:rPr>
          <w:rFonts w:ascii="仿宋" w:hAnsi="仿宋" w:eastAsia="仿宋" w:cs="仿宋"/>
          <w:b/>
          <w:bCs/>
          <w:sz w:val="32"/>
        </w:rPr>
      </w:pPr>
      <w:bookmarkStart w:id="71" w:name="_Toc213655060"/>
      <w:r>
        <w:rPr>
          <w:rFonts w:hint="eastAsia" w:ascii="仿宋" w:hAnsi="仿宋" w:eastAsia="仿宋" w:cs="仿宋"/>
          <w:b/>
          <w:bCs/>
          <w:sz w:val="32"/>
        </w:rPr>
        <w:t>第四章  响应文件格式</w:t>
      </w:r>
      <w:bookmarkEnd w:id="66"/>
      <w:bookmarkEnd w:id="67"/>
      <w:bookmarkEnd w:id="71"/>
    </w:p>
    <w:p w14:paraId="100B9225">
      <w:pPr>
        <w:jc w:val="center"/>
        <w:rPr>
          <w:rFonts w:ascii="仿宋" w:hAnsi="仿宋" w:eastAsia="仿宋" w:cs="仿宋"/>
          <w:b/>
          <w:sz w:val="32"/>
          <w:szCs w:val="32"/>
        </w:rPr>
      </w:pPr>
    </w:p>
    <w:p w14:paraId="4F4E6785">
      <w:pPr>
        <w:jc w:val="center"/>
        <w:rPr>
          <w:rFonts w:ascii="仿宋" w:hAnsi="仿宋" w:eastAsia="仿宋" w:cs="仿宋"/>
          <w:b/>
          <w:sz w:val="32"/>
          <w:szCs w:val="32"/>
        </w:rPr>
      </w:pPr>
    </w:p>
    <w:p w14:paraId="0E2F00FE">
      <w:pPr>
        <w:jc w:val="center"/>
        <w:rPr>
          <w:rFonts w:ascii="仿宋" w:hAnsi="仿宋" w:eastAsia="仿宋" w:cs="仿宋"/>
          <w:b/>
          <w:sz w:val="32"/>
          <w:szCs w:val="32"/>
        </w:rPr>
      </w:pPr>
    </w:p>
    <w:p w14:paraId="0EB97F4E">
      <w:pPr>
        <w:rPr>
          <w:rFonts w:ascii="仿宋" w:hAnsi="仿宋" w:eastAsia="仿宋" w:cs="仿宋"/>
          <w:b/>
          <w:sz w:val="32"/>
          <w:szCs w:val="32"/>
        </w:rPr>
      </w:pPr>
    </w:p>
    <w:p w14:paraId="026F3F07">
      <w:pPr>
        <w:jc w:val="center"/>
        <w:rPr>
          <w:rFonts w:ascii="仿宋" w:hAnsi="仿宋" w:eastAsia="仿宋" w:cs="仿宋"/>
          <w:sz w:val="84"/>
          <w:szCs w:val="84"/>
        </w:rPr>
      </w:pPr>
      <w:r>
        <w:rPr>
          <w:rFonts w:hint="eastAsia" w:ascii="仿宋" w:hAnsi="仿宋" w:eastAsia="仿宋" w:cs="仿宋"/>
          <w:sz w:val="84"/>
          <w:szCs w:val="84"/>
        </w:rPr>
        <w:t>谈判响应文件</w:t>
      </w:r>
    </w:p>
    <w:p w14:paraId="7BBA41D2">
      <w:pPr>
        <w:rPr>
          <w:rFonts w:ascii="仿宋" w:hAnsi="仿宋" w:eastAsia="仿宋" w:cs="仿宋"/>
          <w:sz w:val="24"/>
        </w:rPr>
      </w:pPr>
    </w:p>
    <w:p w14:paraId="6EDFB863">
      <w:pPr>
        <w:rPr>
          <w:rFonts w:ascii="仿宋" w:hAnsi="仿宋" w:eastAsia="仿宋" w:cs="仿宋"/>
          <w:sz w:val="24"/>
        </w:rPr>
      </w:pPr>
    </w:p>
    <w:p w14:paraId="6662D62D">
      <w:pPr>
        <w:rPr>
          <w:rFonts w:ascii="仿宋" w:hAnsi="仿宋" w:eastAsia="仿宋" w:cs="仿宋"/>
          <w:sz w:val="24"/>
        </w:rPr>
      </w:pPr>
    </w:p>
    <w:p w14:paraId="3AC90B90">
      <w:pPr>
        <w:rPr>
          <w:rFonts w:ascii="仿宋" w:hAnsi="仿宋" w:eastAsia="仿宋" w:cs="仿宋"/>
          <w:sz w:val="24"/>
        </w:rPr>
      </w:pPr>
    </w:p>
    <w:p w14:paraId="564018F9">
      <w:pPr>
        <w:rPr>
          <w:rFonts w:ascii="仿宋" w:hAnsi="仿宋" w:eastAsia="仿宋" w:cs="仿宋"/>
          <w:sz w:val="24"/>
        </w:rPr>
      </w:pPr>
    </w:p>
    <w:p w14:paraId="0E96DFB7">
      <w:pPr>
        <w:rPr>
          <w:rFonts w:ascii="仿宋" w:hAnsi="仿宋" w:eastAsia="仿宋" w:cs="仿宋"/>
          <w:sz w:val="24"/>
        </w:rPr>
      </w:pPr>
    </w:p>
    <w:p w14:paraId="7D10AEA6">
      <w:pPr>
        <w:rPr>
          <w:rFonts w:ascii="仿宋" w:hAnsi="仿宋" w:eastAsia="仿宋" w:cs="仿宋"/>
          <w:sz w:val="24"/>
        </w:rPr>
      </w:pPr>
    </w:p>
    <w:p w14:paraId="586F9848">
      <w:pPr>
        <w:rPr>
          <w:rFonts w:ascii="仿宋" w:hAnsi="仿宋" w:eastAsia="仿宋" w:cs="仿宋"/>
          <w:sz w:val="24"/>
        </w:rPr>
      </w:pPr>
    </w:p>
    <w:p w14:paraId="546E3F60">
      <w:pPr>
        <w:rPr>
          <w:rFonts w:ascii="仿宋" w:hAnsi="仿宋" w:eastAsia="仿宋" w:cs="仿宋"/>
          <w:sz w:val="24"/>
        </w:rPr>
      </w:pPr>
    </w:p>
    <w:p w14:paraId="461CF973">
      <w:pPr>
        <w:rPr>
          <w:rFonts w:ascii="仿宋" w:hAnsi="仿宋" w:eastAsia="仿宋" w:cs="仿宋"/>
          <w:sz w:val="28"/>
          <w:u w:val="single"/>
        </w:rPr>
      </w:pPr>
      <w:r>
        <w:rPr>
          <w:rFonts w:hint="eastAsia" w:ascii="仿宋" w:hAnsi="仿宋" w:eastAsia="仿宋" w:cs="仿宋"/>
          <w:sz w:val="28"/>
        </w:rPr>
        <w:t xml:space="preserve">       项目名称： </w:t>
      </w:r>
      <w:r>
        <w:rPr>
          <w:rFonts w:hint="eastAsia" w:ascii="仿宋" w:hAnsi="仿宋" w:eastAsia="仿宋" w:cs="仿宋"/>
          <w:b/>
          <w:bCs/>
          <w:sz w:val="32"/>
          <w:lang w:eastAsia="zh-CN"/>
        </w:rPr>
        <w:t>东乡区</w:t>
      </w:r>
      <w:r>
        <w:rPr>
          <w:rFonts w:hint="eastAsia" w:ascii="仿宋" w:hAnsi="仿宋" w:eastAsia="仿宋" w:cs="仿宋"/>
          <w:b/>
          <w:bCs/>
          <w:sz w:val="32"/>
        </w:rPr>
        <w:t>各乡镇生活污水处理厂设备运营和维护</w:t>
      </w:r>
      <w:r>
        <w:rPr>
          <w:rFonts w:hint="eastAsia" w:ascii="仿宋" w:hAnsi="仿宋" w:eastAsia="仿宋" w:cs="仿宋"/>
          <w:b/>
          <w:bCs/>
          <w:sz w:val="32"/>
          <w:lang w:eastAsia="zh-CN"/>
        </w:rPr>
        <w:t>项目</w:t>
      </w:r>
    </w:p>
    <w:p w14:paraId="2613A9CA">
      <w:pPr>
        <w:rPr>
          <w:rFonts w:ascii="仿宋" w:hAnsi="仿宋" w:eastAsia="仿宋" w:cs="仿宋"/>
          <w:sz w:val="28"/>
          <w:u w:val="single"/>
        </w:rPr>
      </w:pPr>
    </w:p>
    <w:p w14:paraId="10CD3F5C">
      <w:pPr>
        <w:rPr>
          <w:rFonts w:hint="eastAsia" w:ascii="仿宋" w:hAnsi="仿宋" w:eastAsia="仿宋" w:cs="仿宋"/>
          <w:sz w:val="28"/>
        </w:rPr>
      </w:pPr>
      <w:r>
        <w:rPr>
          <w:rFonts w:hint="eastAsia" w:ascii="仿宋" w:hAnsi="仿宋" w:eastAsia="仿宋" w:cs="仿宋"/>
          <w:sz w:val="28"/>
        </w:rPr>
        <w:t xml:space="preserve">           </w:t>
      </w:r>
    </w:p>
    <w:p w14:paraId="137D9A36">
      <w:pPr>
        <w:rPr>
          <w:rFonts w:hint="eastAsia" w:ascii="仿宋" w:hAnsi="仿宋" w:eastAsia="仿宋" w:cs="仿宋"/>
          <w:sz w:val="28"/>
        </w:rPr>
      </w:pPr>
    </w:p>
    <w:p w14:paraId="55F088D0">
      <w:pPr>
        <w:ind w:firstLine="840" w:firstLineChars="300"/>
        <w:rPr>
          <w:rFonts w:hint="default" w:ascii="仿宋" w:hAnsi="仿宋" w:eastAsia="仿宋" w:cs="仿宋"/>
          <w:sz w:val="28"/>
          <w:u w:val="single"/>
          <w:lang w:val="en-US"/>
        </w:rPr>
      </w:pPr>
      <w:r>
        <w:rPr>
          <w:rFonts w:hint="eastAsia" w:ascii="仿宋" w:hAnsi="仿宋" w:eastAsia="仿宋" w:cs="仿宋"/>
          <w:sz w:val="28"/>
        </w:rPr>
        <w:t xml:space="preserve">项目编号： </w:t>
      </w:r>
      <w:r>
        <w:rPr>
          <w:rFonts w:hint="eastAsia" w:ascii="仿宋" w:hAnsi="仿宋" w:eastAsia="仿宋" w:cs="仿宋"/>
          <w:b/>
          <w:bCs/>
          <w:sz w:val="32"/>
          <w:lang w:val="en-US" w:eastAsia="zh-CN"/>
        </w:rPr>
        <w:t>YHYF-SC-</w:t>
      </w:r>
      <w:r>
        <w:rPr>
          <w:rFonts w:hint="eastAsia" w:ascii="仿宋" w:hAnsi="仿宋" w:eastAsia="仿宋" w:cs="仿宋"/>
          <w:b/>
          <w:bCs/>
          <w:sz w:val="32"/>
        </w:rPr>
        <w:t>202</w:t>
      </w:r>
      <w:r>
        <w:rPr>
          <w:rFonts w:hint="eastAsia" w:ascii="仿宋" w:hAnsi="仿宋" w:eastAsia="仿宋" w:cs="仿宋"/>
          <w:b/>
          <w:bCs/>
          <w:sz w:val="32"/>
          <w:lang w:val="en-US" w:eastAsia="zh-CN"/>
        </w:rPr>
        <w:t>60831</w:t>
      </w:r>
    </w:p>
    <w:p w14:paraId="5DEECAF4">
      <w:pPr>
        <w:rPr>
          <w:rFonts w:ascii="仿宋" w:hAnsi="仿宋" w:eastAsia="仿宋" w:cs="仿宋"/>
          <w:sz w:val="28"/>
          <w:u w:val="single"/>
        </w:rPr>
      </w:pPr>
    </w:p>
    <w:p w14:paraId="35B97FE5">
      <w:pPr>
        <w:rPr>
          <w:rFonts w:ascii="仿宋" w:hAnsi="仿宋" w:eastAsia="仿宋" w:cs="仿宋"/>
          <w:sz w:val="28"/>
          <w:u w:val="single"/>
        </w:rPr>
      </w:pPr>
    </w:p>
    <w:p w14:paraId="2C7C073F">
      <w:pPr>
        <w:rPr>
          <w:rFonts w:ascii="仿宋" w:hAnsi="仿宋" w:eastAsia="仿宋" w:cs="仿宋"/>
          <w:sz w:val="28"/>
          <w:u w:val="single"/>
        </w:rPr>
      </w:pPr>
    </w:p>
    <w:p w14:paraId="6696989A">
      <w:pPr>
        <w:rPr>
          <w:rFonts w:ascii="仿宋" w:hAnsi="仿宋" w:eastAsia="仿宋" w:cs="仿宋"/>
          <w:sz w:val="28"/>
          <w:u w:val="single"/>
        </w:rPr>
      </w:pPr>
    </w:p>
    <w:p w14:paraId="493EAF61">
      <w:pPr>
        <w:rPr>
          <w:rFonts w:ascii="仿宋" w:hAnsi="仿宋" w:eastAsia="仿宋" w:cs="仿宋"/>
          <w:sz w:val="28"/>
          <w:u w:val="single"/>
        </w:rPr>
      </w:pPr>
    </w:p>
    <w:p w14:paraId="0B34DE9E">
      <w:pPr>
        <w:rPr>
          <w:rFonts w:ascii="仿宋" w:hAnsi="仿宋" w:eastAsia="仿宋" w:cs="仿宋"/>
          <w:sz w:val="28"/>
          <w:u w:val="single"/>
        </w:rPr>
      </w:pPr>
    </w:p>
    <w:p w14:paraId="36576A20">
      <w:pPr>
        <w:rPr>
          <w:rFonts w:ascii="仿宋" w:hAnsi="仿宋" w:eastAsia="仿宋" w:cs="仿宋"/>
          <w:sz w:val="28"/>
          <w:u w:val="single"/>
        </w:rPr>
      </w:pPr>
    </w:p>
    <w:p w14:paraId="5BCC3BEC">
      <w:pPr>
        <w:rPr>
          <w:rFonts w:ascii="仿宋" w:hAnsi="仿宋" w:eastAsia="仿宋" w:cs="仿宋"/>
          <w:sz w:val="28"/>
          <w:u w:val="single"/>
        </w:rPr>
      </w:pPr>
    </w:p>
    <w:p w14:paraId="6D46639C">
      <w:pPr>
        <w:rPr>
          <w:rFonts w:ascii="仿宋" w:hAnsi="仿宋" w:eastAsia="仿宋" w:cs="仿宋"/>
          <w:sz w:val="28"/>
          <w:u w:val="single"/>
        </w:rPr>
      </w:pPr>
    </w:p>
    <w:p w14:paraId="378DA186">
      <w:pPr>
        <w:jc w:val="center"/>
        <w:rPr>
          <w:rFonts w:ascii="仿宋" w:hAnsi="仿宋" w:eastAsia="仿宋" w:cs="仿宋"/>
          <w:sz w:val="28"/>
        </w:rPr>
      </w:pPr>
    </w:p>
    <w:p w14:paraId="3CC26D6A">
      <w:pPr>
        <w:jc w:val="center"/>
        <w:rPr>
          <w:rFonts w:ascii="仿宋" w:hAnsi="仿宋" w:eastAsia="仿宋" w:cs="仿宋"/>
          <w:sz w:val="28"/>
        </w:rPr>
      </w:pPr>
      <w:r>
        <w:rPr>
          <w:rFonts w:hint="eastAsia" w:ascii="仿宋" w:hAnsi="仿宋" w:eastAsia="仿宋" w:cs="仿宋"/>
          <w:sz w:val="28"/>
        </w:rPr>
        <w:t>单位（</w:t>
      </w:r>
      <w:r>
        <w:rPr>
          <w:rFonts w:hint="eastAsia" w:ascii="仿宋" w:hAnsi="仿宋" w:eastAsia="仿宋" w:cs="仿宋"/>
          <w:sz w:val="24"/>
        </w:rPr>
        <w:t>签章</w:t>
      </w:r>
      <w:r>
        <w:rPr>
          <w:rFonts w:hint="eastAsia" w:ascii="仿宋" w:hAnsi="仿宋" w:eastAsia="仿宋" w:cs="仿宋"/>
          <w:sz w:val="28"/>
        </w:rPr>
        <w:t>）</w:t>
      </w:r>
    </w:p>
    <w:p w14:paraId="00324467">
      <w:pPr>
        <w:jc w:val="center"/>
        <w:rPr>
          <w:rFonts w:ascii="仿宋" w:hAnsi="仿宋" w:eastAsia="仿宋" w:cs="仿宋"/>
          <w:sz w:val="28"/>
        </w:rPr>
      </w:pPr>
    </w:p>
    <w:p w14:paraId="769AB8F7">
      <w:pPr>
        <w:jc w:val="center"/>
        <w:rPr>
          <w:rFonts w:ascii="仿宋" w:hAnsi="仿宋" w:eastAsia="仿宋" w:cs="仿宋"/>
          <w:w w:val="80"/>
          <w:sz w:val="36"/>
        </w:rPr>
        <w:sectPr>
          <w:headerReference r:id="rId3" w:type="default"/>
          <w:footerReference r:id="rId4" w:type="default"/>
          <w:footerReference r:id="rId5" w:type="even"/>
          <w:pgSz w:w="11907" w:h="16840"/>
          <w:pgMar w:top="1134" w:right="907" w:bottom="1134" w:left="907" w:header="720" w:footer="720" w:gutter="0"/>
          <w:pgNumType w:start="0"/>
          <w:cols w:space="720" w:num="1"/>
          <w:titlePg/>
          <w:docGrid w:linePitch="285" w:charSpace="0"/>
        </w:sectPr>
      </w:pPr>
      <w:r>
        <w:rPr>
          <w:rFonts w:hint="eastAsia" w:ascii="仿宋" w:hAnsi="仿宋" w:eastAsia="仿宋" w:cs="仿宋"/>
          <w:sz w:val="28"/>
        </w:rPr>
        <w:t xml:space="preserve">    年   月   日</w:t>
      </w:r>
    </w:p>
    <w:p w14:paraId="3571C532">
      <w:pPr>
        <w:pStyle w:val="6"/>
        <w:spacing w:before="0" w:after="0" w:line="460" w:lineRule="exact"/>
        <w:jc w:val="center"/>
        <w:rPr>
          <w:rFonts w:ascii="仿宋" w:hAnsi="仿宋" w:eastAsia="仿宋" w:cs="仿宋"/>
          <w:sz w:val="30"/>
          <w:szCs w:val="30"/>
        </w:rPr>
      </w:pPr>
      <w:bookmarkStart w:id="72" w:name="_Toc213655061"/>
      <w:r>
        <w:rPr>
          <w:rFonts w:hint="eastAsia" w:ascii="仿宋" w:hAnsi="仿宋" w:eastAsia="仿宋" w:cs="仿宋"/>
          <w:sz w:val="30"/>
          <w:szCs w:val="30"/>
        </w:rPr>
        <w:t>格式1. 谈判响应书</w:t>
      </w:r>
      <w:bookmarkEnd w:id="72"/>
    </w:p>
    <w:p w14:paraId="055F8836">
      <w:pPr>
        <w:spacing w:line="520" w:lineRule="exact"/>
        <w:jc w:val="both"/>
        <w:rPr>
          <w:rFonts w:ascii="仿宋" w:hAnsi="仿宋" w:eastAsia="仿宋" w:cs="宋体"/>
          <w:sz w:val="44"/>
          <w:szCs w:val="44"/>
        </w:rPr>
      </w:pPr>
      <w:r>
        <w:rPr>
          <w:rFonts w:hint="eastAsia" w:ascii="仿宋" w:hAnsi="仿宋" w:eastAsia="仿宋" w:cs="仿宋"/>
          <w:sz w:val="24"/>
        </w:rPr>
        <w:t>致：</w:t>
      </w:r>
      <w:r>
        <w:rPr>
          <w:rFonts w:hint="eastAsia" w:ascii="仿宋" w:hAnsi="仿宋" w:eastAsia="仿宋" w:cs="仿宋"/>
          <w:sz w:val="24"/>
          <w:lang w:val="en-US" w:eastAsia="zh-CN"/>
        </w:rPr>
        <w:t>江西元亨亿丰建设工程有限</w:t>
      </w:r>
      <w:r>
        <w:rPr>
          <w:rFonts w:hint="eastAsia" w:ascii="仿宋" w:hAnsi="仿宋" w:eastAsia="仿宋" w:cs="仿宋"/>
          <w:sz w:val="24"/>
        </w:rPr>
        <w:t>公司</w:t>
      </w:r>
    </w:p>
    <w:p w14:paraId="247B4935">
      <w:pPr>
        <w:spacing w:line="400" w:lineRule="exact"/>
        <w:ind w:firstLine="480" w:firstLineChars="200"/>
        <w:rPr>
          <w:rFonts w:ascii="仿宋" w:hAnsi="仿宋" w:eastAsia="仿宋" w:cs="仿宋"/>
          <w:sz w:val="24"/>
        </w:rPr>
      </w:pPr>
      <w:r>
        <w:rPr>
          <w:rFonts w:hint="eastAsia" w:ascii="仿宋" w:hAnsi="仿宋" w:eastAsia="仿宋" w:cs="仿宋"/>
          <w:sz w:val="24"/>
        </w:rPr>
        <w:t>根据贵方为</w:t>
      </w:r>
      <w:r>
        <w:rPr>
          <w:rFonts w:hint="eastAsia" w:ascii="仿宋" w:hAnsi="仿宋" w:eastAsia="仿宋" w:cs="仿宋"/>
          <w:i/>
          <w:sz w:val="24"/>
        </w:rPr>
        <w:t>(</w:t>
      </w:r>
      <w:r>
        <w:rPr>
          <w:rFonts w:hint="eastAsia" w:ascii="仿宋" w:hAnsi="仿宋" w:eastAsia="仿宋" w:cs="仿宋"/>
          <w:i/>
          <w:sz w:val="24"/>
          <w:u w:val="single"/>
        </w:rPr>
        <w:t>项目名称</w:t>
      </w:r>
      <w:r>
        <w:rPr>
          <w:rFonts w:hint="eastAsia" w:ascii="仿宋" w:hAnsi="仿宋" w:eastAsia="仿宋" w:cs="仿宋"/>
          <w:i/>
          <w:sz w:val="24"/>
        </w:rPr>
        <w:t>)</w:t>
      </w:r>
      <w:r>
        <w:rPr>
          <w:rFonts w:hint="eastAsia" w:ascii="仿宋" w:hAnsi="仿宋" w:eastAsia="仿宋" w:cs="仿宋"/>
          <w:sz w:val="24"/>
        </w:rPr>
        <w:t>项目谈判采购货物及有关服务的谈判邀请</w:t>
      </w:r>
      <w:r>
        <w:rPr>
          <w:rFonts w:hint="eastAsia" w:ascii="仿宋" w:hAnsi="仿宋" w:eastAsia="仿宋" w:cs="仿宋"/>
          <w:i/>
          <w:sz w:val="24"/>
          <w:u w:val="single"/>
        </w:rPr>
        <w:t>(项目编号)</w:t>
      </w:r>
      <w:r>
        <w:rPr>
          <w:rFonts w:hint="eastAsia" w:ascii="仿宋" w:hAnsi="仿宋" w:eastAsia="仿宋" w:cs="仿宋"/>
          <w:sz w:val="24"/>
        </w:rPr>
        <w:t>，签字代表</w:t>
      </w:r>
      <w:r>
        <w:rPr>
          <w:rFonts w:hint="eastAsia" w:ascii="仿宋" w:hAnsi="仿宋" w:eastAsia="仿宋" w:cs="仿宋"/>
          <w:i/>
          <w:sz w:val="24"/>
        </w:rPr>
        <w:t>(</w:t>
      </w:r>
      <w:r>
        <w:rPr>
          <w:rFonts w:hint="eastAsia" w:ascii="仿宋" w:hAnsi="仿宋" w:eastAsia="仿宋" w:cs="仿宋"/>
          <w:i/>
          <w:sz w:val="24"/>
          <w:u w:val="single"/>
        </w:rPr>
        <w:t>姓名、职务</w:t>
      </w:r>
      <w:r>
        <w:rPr>
          <w:rFonts w:hint="eastAsia" w:ascii="仿宋" w:hAnsi="仿宋" w:eastAsia="仿宋" w:cs="仿宋"/>
          <w:i/>
          <w:sz w:val="24"/>
        </w:rPr>
        <w:t>)</w:t>
      </w:r>
      <w:r>
        <w:rPr>
          <w:rFonts w:hint="eastAsia" w:ascii="仿宋" w:hAnsi="仿宋" w:eastAsia="仿宋" w:cs="仿宋"/>
          <w:sz w:val="24"/>
        </w:rPr>
        <w:t>经正式授权并代表我方</w:t>
      </w:r>
      <w:r>
        <w:rPr>
          <w:rFonts w:hint="eastAsia" w:ascii="仿宋" w:hAnsi="仿宋" w:eastAsia="仿宋" w:cs="仿宋"/>
          <w:i/>
          <w:sz w:val="24"/>
          <w:u w:val="single"/>
        </w:rPr>
        <w:t>(单位名称、地址)</w:t>
      </w:r>
      <w:r>
        <w:rPr>
          <w:rFonts w:hint="eastAsia" w:ascii="仿宋" w:hAnsi="仿宋" w:eastAsia="仿宋" w:cs="仿宋"/>
          <w:sz w:val="24"/>
        </w:rPr>
        <w:t>提交下述文件:</w:t>
      </w:r>
    </w:p>
    <w:p w14:paraId="0F1BF60A">
      <w:pPr>
        <w:spacing w:line="380" w:lineRule="exact"/>
        <w:ind w:left="707" w:hanging="283"/>
        <w:rPr>
          <w:rFonts w:ascii="仿宋" w:hAnsi="仿宋" w:eastAsia="仿宋" w:cs="仿宋"/>
          <w:sz w:val="24"/>
          <w:szCs w:val="24"/>
        </w:rPr>
      </w:pPr>
      <w:r>
        <w:rPr>
          <w:rFonts w:hint="eastAsia" w:ascii="仿宋" w:hAnsi="仿宋" w:eastAsia="仿宋" w:cs="仿宋"/>
          <w:sz w:val="24"/>
          <w:szCs w:val="24"/>
        </w:rPr>
        <w:t>1、响应书</w:t>
      </w:r>
    </w:p>
    <w:p w14:paraId="27A91388">
      <w:pPr>
        <w:spacing w:line="380" w:lineRule="exact"/>
        <w:ind w:left="707" w:hanging="283"/>
        <w:rPr>
          <w:rFonts w:ascii="仿宋" w:hAnsi="仿宋" w:eastAsia="仿宋" w:cs="仿宋"/>
          <w:sz w:val="24"/>
          <w:szCs w:val="24"/>
        </w:rPr>
      </w:pPr>
      <w:r>
        <w:rPr>
          <w:rFonts w:hint="eastAsia" w:ascii="仿宋" w:hAnsi="仿宋" w:eastAsia="仿宋" w:cs="仿宋"/>
          <w:sz w:val="24"/>
          <w:szCs w:val="24"/>
        </w:rPr>
        <w:t>2、报价表</w:t>
      </w:r>
    </w:p>
    <w:p w14:paraId="561522E3">
      <w:pPr>
        <w:spacing w:line="380" w:lineRule="exact"/>
        <w:ind w:left="707" w:hanging="283"/>
        <w:rPr>
          <w:rFonts w:ascii="仿宋" w:hAnsi="仿宋" w:eastAsia="仿宋" w:cs="仿宋"/>
          <w:sz w:val="24"/>
          <w:szCs w:val="24"/>
        </w:rPr>
      </w:pPr>
      <w:r>
        <w:rPr>
          <w:rFonts w:hint="eastAsia" w:ascii="仿宋" w:hAnsi="仿宋" w:eastAsia="仿宋" w:cs="仿宋"/>
          <w:sz w:val="24"/>
          <w:szCs w:val="24"/>
        </w:rPr>
        <w:t>3、分项报价表</w:t>
      </w:r>
    </w:p>
    <w:p w14:paraId="67FB7801">
      <w:pPr>
        <w:spacing w:line="380" w:lineRule="exact"/>
        <w:ind w:left="707" w:hanging="283"/>
        <w:rPr>
          <w:rFonts w:ascii="仿宋" w:hAnsi="仿宋" w:eastAsia="仿宋" w:cs="仿宋"/>
          <w:sz w:val="24"/>
          <w:szCs w:val="24"/>
        </w:rPr>
      </w:pPr>
      <w:r>
        <w:rPr>
          <w:rFonts w:hint="eastAsia" w:ascii="仿宋" w:hAnsi="仿宋" w:eastAsia="仿宋" w:cs="仿宋"/>
          <w:sz w:val="24"/>
          <w:szCs w:val="24"/>
        </w:rPr>
        <w:t>4、技术需求响应/偏离表</w:t>
      </w:r>
    </w:p>
    <w:p w14:paraId="1A56254E">
      <w:pPr>
        <w:spacing w:line="380" w:lineRule="exact"/>
        <w:ind w:left="707" w:hanging="283"/>
        <w:rPr>
          <w:rFonts w:ascii="仿宋" w:hAnsi="仿宋" w:eastAsia="仿宋" w:cs="仿宋"/>
          <w:sz w:val="24"/>
          <w:szCs w:val="24"/>
        </w:rPr>
      </w:pPr>
      <w:r>
        <w:rPr>
          <w:rFonts w:hint="eastAsia" w:ascii="仿宋" w:hAnsi="仿宋" w:eastAsia="仿宋" w:cs="仿宋"/>
          <w:sz w:val="24"/>
          <w:szCs w:val="24"/>
        </w:rPr>
        <w:t>5、商务条件响应/偏离表</w:t>
      </w:r>
    </w:p>
    <w:p w14:paraId="3180C79E">
      <w:pPr>
        <w:spacing w:line="380" w:lineRule="exact"/>
        <w:ind w:left="707" w:hanging="283"/>
        <w:rPr>
          <w:rFonts w:ascii="仿宋" w:hAnsi="仿宋" w:eastAsia="仿宋" w:cs="仿宋"/>
          <w:sz w:val="24"/>
          <w:szCs w:val="24"/>
        </w:rPr>
      </w:pPr>
      <w:r>
        <w:rPr>
          <w:rFonts w:hint="eastAsia" w:ascii="仿宋" w:hAnsi="仿宋" w:eastAsia="仿宋" w:cs="仿宋"/>
          <w:sz w:val="24"/>
          <w:szCs w:val="24"/>
        </w:rPr>
        <w:t>6、技术文件</w:t>
      </w:r>
    </w:p>
    <w:p w14:paraId="6FE2D1FD">
      <w:pPr>
        <w:spacing w:line="380" w:lineRule="exact"/>
        <w:ind w:left="707" w:hanging="283"/>
        <w:rPr>
          <w:rFonts w:ascii="仿宋" w:hAnsi="仿宋" w:eastAsia="仿宋" w:cs="仿宋"/>
          <w:sz w:val="24"/>
          <w:szCs w:val="24"/>
        </w:rPr>
      </w:pPr>
      <w:r>
        <w:rPr>
          <w:rFonts w:hint="eastAsia" w:ascii="仿宋" w:hAnsi="仿宋" w:eastAsia="仿宋" w:cs="仿宋"/>
          <w:sz w:val="24"/>
          <w:szCs w:val="24"/>
        </w:rPr>
        <w:t>7、供应商应当提交的资格、资信证明文件</w:t>
      </w:r>
    </w:p>
    <w:p w14:paraId="196719E8">
      <w:pPr>
        <w:spacing w:line="380" w:lineRule="exact"/>
        <w:ind w:left="707" w:hanging="283"/>
        <w:rPr>
          <w:rFonts w:ascii="仿宋" w:hAnsi="仿宋" w:eastAsia="仿宋" w:cs="仿宋"/>
          <w:sz w:val="24"/>
          <w:szCs w:val="24"/>
        </w:rPr>
      </w:pPr>
      <w:r>
        <w:rPr>
          <w:rFonts w:hint="eastAsia" w:ascii="仿宋" w:hAnsi="仿宋" w:eastAsia="仿宋" w:cs="仿宋"/>
          <w:sz w:val="24"/>
          <w:szCs w:val="24"/>
        </w:rPr>
        <w:t>8. 其他证明资料</w:t>
      </w:r>
    </w:p>
    <w:p w14:paraId="07B3DB3F">
      <w:pPr>
        <w:spacing w:line="400" w:lineRule="exact"/>
        <w:ind w:left="707" w:hanging="283"/>
        <w:rPr>
          <w:rFonts w:ascii="仿宋" w:hAnsi="仿宋" w:eastAsia="仿宋" w:cs="仿宋"/>
          <w:sz w:val="24"/>
        </w:rPr>
      </w:pPr>
      <w:r>
        <w:rPr>
          <w:rFonts w:hint="eastAsia" w:ascii="仿宋" w:hAnsi="仿宋" w:eastAsia="仿宋" w:cs="仿宋"/>
          <w:sz w:val="24"/>
        </w:rPr>
        <w:t>9. 提交的谈判</w:t>
      </w:r>
      <w:r>
        <w:rPr>
          <w:rFonts w:hint="eastAsia" w:ascii="仿宋" w:hAnsi="仿宋" w:eastAsia="仿宋" w:cs="仿宋"/>
          <w:color w:val="auto"/>
          <w:sz w:val="24"/>
        </w:rPr>
        <w:t xml:space="preserve">保证金，金额为 </w:t>
      </w:r>
      <w:r>
        <w:rPr>
          <w:rFonts w:hint="eastAsia" w:ascii="仿宋" w:hAnsi="仿宋" w:eastAsia="仿宋" w:cs="仿宋"/>
          <w:color w:val="auto"/>
          <w:sz w:val="24"/>
          <w:lang w:val="en-US" w:eastAsia="zh-CN"/>
        </w:rPr>
        <w:t>1800元人民币</w:t>
      </w:r>
      <w:r>
        <w:rPr>
          <w:rFonts w:hint="eastAsia" w:ascii="仿宋" w:hAnsi="仿宋" w:eastAsia="仿宋" w:cs="仿宋"/>
          <w:color w:val="0000FF"/>
          <w:sz w:val="24"/>
        </w:rPr>
        <w:t xml:space="preserve">   </w:t>
      </w:r>
      <w:r>
        <w:rPr>
          <w:rFonts w:hint="eastAsia" w:ascii="仿宋" w:hAnsi="仿宋" w:eastAsia="仿宋" w:cs="仿宋"/>
          <w:sz w:val="24"/>
        </w:rPr>
        <w:t>。</w:t>
      </w:r>
    </w:p>
    <w:p w14:paraId="289182C5">
      <w:pPr>
        <w:spacing w:line="400" w:lineRule="exact"/>
        <w:ind w:left="707" w:hanging="283"/>
        <w:rPr>
          <w:rFonts w:ascii="仿宋" w:hAnsi="仿宋" w:eastAsia="仿宋" w:cs="仿宋"/>
          <w:sz w:val="24"/>
        </w:rPr>
      </w:pPr>
    </w:p>
    <w:p w14:paraId="3103CBCD">
      <w:pPr>
        <w:spacing w:line="400" w:lineRule="exact"/>
        <w:ind w:left="707" w:hanging="283"/>
        <w:rPr>
          <w:rFonts w:ascii="仿宋" w:hAnsi="仿宋" w:eastAsia="仿宋" w:cs="仿宋"/>
          <w:sz w:val="24"/>
        </w:rPr>
      </w:pPr>
      <w:r>
        <w:rPr>
          <w:rFonts w:hint="eastAsia" w:ascii="仿宋" w:hAnsi="仿宋" w:eastAsia="仿宋" w:cs="仿宋"/>
          <w:sz w:val="24"/>
        </w:rPr>
        <w:t>据此函,签字代表宣布同意如下:</w:t>
      </w:r>
    </w:p>
    <w:p w14:paraId="51AA21C4">
      <w:pPr>
        <w:spacing w:line="400" w:lineRule="exact"/>
        <w:ind w:left="707" w:hanging="283"/>
        <w:rPr>
          <w:rFonts w:ascii="仿宋" w:hAnsi="仿宋" w:eastAsia="仿宋" w:cs="仿宋"/>
          <w:sz w:val="24"/>
        </w:rPr>
      </w:pPr>
      <w:r>
        <w:rPr>
          <w:rFonts w:hint="eastAsia" w:ascii="仿宋" w:hAnsi="仿宋" w:eastAsia="仿宋" w:cs="仿宋"/>
          <w:sz w:val="24"/>
        </w:rPr>
        <w:t>1. 所附报价表中规定的应提交和交付的货物总价为（用文字和数字表示的总价）。</w:t>
      </w:r>
    </w:p>
    <w:p w14:paraId="4967657B">
      <w:pPr>
        <w:spacing w:line="400" w:lineRule="exact"/>
        <w:ind w:left="707" w:hanging="283"/>
        <w:rPr>
          <w:rFonts w:ascii="仿宋" w:hAnsi="仿宋" w:eastAsia="仿宋" w:cs="仿宋"/>
          <w:sz w:val="24"/>
        </w:rPr>
      </w:pPr>
      <w:r>
        <w:rPr>
          <w:rFonts w:hint="eastAsia" w:ascii="仿宋" w:hAnsi="仿宋" w:eastAsia="仿宋" w:cs="仿宋"/>
          <w:sz w:val="24"/>
        </w:rPr>
        <w:t>2. 我方将按谈判文件的规定履行合同责任和义务。</w:t>
      </w:r>
    </w:p>
    <w:p w14:paraId="1D8D728F">
      <w:pPr>
        <w:spacing w:line="400" w:lineRule="exact"/>
        <w:ind w:left="707" w:hanging="283"/>
        <w:rPr>
          <w:rFonts w:ascii="仿宋" w:hAnsi="仿宋" w:eastAsia="仿宋" w:cs="仿宋"/>
          <w:sz w:val="24"/>
        </w:rPr>
      </w:pPr>
      <w:r>
        <w:rPr>
          <w:rFonts w:hint="eastAsia" w:ascii="仿宋" w:hAnsi="仿宋" w:eastAsia="仿宋" w:cs="仿宋"/>
          <w:sz w:val="24"/>
        </w:rPr>
        <w:t>3. 我方已详细审查全部谈判文件，包括第</w:t>
      </w:r>
      <w:r>
        <w:rPr>
          <w:rFonts w:hint="eastAsia" w:ascii="仿宋" w:hAnsi="仿宋" w:eastAsia="仿宋" w:cs="仿宋"/>
          <w:sz w:val="24"/>
          <w:u w:val="single"/>
        </w:rPr>
        <w:t>(编号、补遗函)(如果有的话)。</w:t>
      </w:r>
      <w:r>
        <w:rPr>
          <w:rFonts w:hint="eastAsia" w:ascii="仿宋" w:hAnsi="仿宋" w:eastAsia="仿宋" w:cs="仿宋"/>
          <w:sz w:val="24"/>
        </w:rPr>
        <w:t>我们完全理解并同意放弃对这方面有不明及误解的权力。</w:t>
      </w:r>
    </w:p>
    <w:p w14:paraId="1558FE9D">
      <w:pPr>
        <w:spacing w:line="400" w:lineRule="exact"/>
        <w:ind w:left="707" w:hanging="283"/>
        <w:rPr>
          <w:rFonts w:ascii="仿宋" w:hAnsi="仿宋" w:eastAsia="仿宋" w:cs="仿宋"/>
          <w:sz w:val="24"/>
        </w:rPr>
      </w:pPr>
      <w:r>
        <w:rPr>
          <w:rFonts w:hint="eastAsia" w:ascii="仿宋" w:hAnsi="仿宋" w:eastAsia="仿宋" w:cs="仿宋"/>
          <w:sz w:val="24"/>
        </w:rPr>
        <w:t xml:space="preserve">4. 本谈判有效期为自谈判之日起 </w:t>
      </w:r>
      <w:r>
        <w:rPr>
          <w:rFonts w:hint="eastAsia" w:ascii="仿宋" w:hAnsi="仿宋" w:eastAsia="仿宋" w:cs="仿宋"/>
          <w:sz w:val="24"/>
          <w:u w:val="single"/>
        </w:rPr>
        <w:t xml:space="preserve">  90  </w:t>
      </w:r>
      <w:r>
        <w:rPr>
          <w:rFonts w:hint="eastAsia" w:ascii="仿宋" w:hAnsi="仿宋" w:eastAsia="仿宋" w:cs="仿宋"/>
          <w:sz w:val="24"/>
        </w:rPr>
        <w:t>天。</w:t>
      </w:r>
    </w:p>
    <w:p w14:paraId="3EEFD1AF">
      <w:pPr>
        <w:spacing w:line="400" w:lineRule="exact"/>
        <w:ind w:left="707" w:hanging="283"/>
        <w:rPr>
          <w:rFonts w:ascii="仿宋" w:hAnsi="仿宋" w:eastAsia="仿宋" w:cs="仿宋"/>
          <w:sz w:val="24"/>
        </w:rPr>
      </w:pPr>
      <w:r>
        <w:rPr>
          <w:rFonts w:hint="eastAsia" w:ascii="仿宋" w:hAnsi="仿宋" w:eastAsia="仿宋" w:cs="仿宋"/>
          <w:sz w:val="24"/>
        </w:rPr>
        <w:t>5. 如果在规定的谈判时间后，我方在谈判有效期内撤回响应文件，谈判保证金不予退还。</w:t>
      </w:r>
    </w:p>
    <w:p w14:paraId="60EAF1F5">
      <w:pPr>
        <w:spacing w:line="400" w:lineRule="exact"/>
        <w:ind w:left="707" w:hanging="283"/>
        <w:rPr>
          <w:rFonts w:ascii="仿宋" w:hAnsi="仿宋" w:eastAsia="仿宋" w:cs="仿宋"/>
          <w:sz w:val="24"/>
        </w:rPr>
      </w:pPr>
      <w:r>
        <w:rPr>
          <w:rFonts w:hint="eastAsia" w:ascii="仿宋" w:hAnsi="仿宋" w:eastAsia="仿宋" w:cs="仿宋"/>
          <w:sz w:val="24"/>
        </w:rPr>
        <w:t>6. 我方同意提供按照贵方可能要求的与其谈判有关的一切数据或资料。</w:t>
      </w:r>
    </w:p>
    <w:p w14:paraId="70501594">
      <w:pPr>
        <w:spacing w:line="400" w:lineRule="exact"/>
        <w:ind w:left="707" w:hanging="283"/>
        <w:rPr>
          <w:rFonts w:ascii="仿宋" w:hAnsi="仿宋" w:eastAsia="仿宋" w:cs="仿宋"/>
          <w:sz w:val="24"/>
        </w:rPr>
      </w:pPr>
      <w:r>
        <w:rPr>
          <w:rFonts w:hint="eastAsia" w:ascii="仿宋" w:hAnsi="仿宋" w:eastAsia="仿宋" w:cs="仿宋"/>
          <w:sz w:val="24"/>
        </w:rPr>
        <w:t>7. 与本谈判有关的一切正式往来信函请寄:</w:t>
      </w:r>
    </w:p>
    <w:p w14:paraId="2BA0DA62">
      <w:pPr>
        <w:spacing w:line="400" w:lineRule="exact"/>
        <w:ind w:left="707" w:hanging="283"/>
        <w:rPr>
          <w:rFonts w:ascii="仿宋" w:hAnsi="仿宋" w:eastAsia="仿宋" w:cs="仿宋"/>
          <w:sz w:val="24"/>
        </w:rPr>
      </w:pPr>
    </w:p>
    <w:p w14:paraId="7381BFCF">
      <w:pPr>
        <w:spacing w:line="432" w:lineRule="auto"/>
        <w:rPr>
          <w:rFonts w:ascii="仿宋" w:hAnsi="仿宋" w:eastAsia="仿宋" w:cs="仿宋"/>
          <w:sz w:val="24"/>
          <w:u w:val="single"/>
        </w:rPr>
      </w:pPr>
      <w:r>
        <w:rPr>
          <w:rFonts w:hint="eastAsia" w:ascii="仿宋" w:hAnsi="仿宋" w:eastAsia="仿宋" w:cs="仿宋"/>
          <w:sz w:val="24"/>
        </w:rPr>
        <w:t>地址    传真</w:t>
      </w:r>
    </w:p>
    <w:p w14:paraId="4E266E13">
      <w:pPr>
        <w:spacing w:line="432" w:lineRule="auto"/>
        <w:rPr>
          <w:rFonts w:ascii="仿宋" w:hAnsi="仿宋" w:eastAsia="仿宋" w:cs="仿宋"/>
          <w:sz w:val="24"/>
          <w:u w:val="single"/>
        </w:rPr>
      </w:pPr>
      <w:r>
        <w:rPr>
          <w:rFonts w:hint="eastAsia" w:ascii="仿宋" w:hAnsi="仿宋" w:eastAsia="仿宋" w:cs="仿宋"/>
          <w:sz w:val="24"/>
        </w:rPr>
        <w:t>电话    电子邮件</w:t>
      </w:r>
    </w:p>
    <w:p w14:paraId="5BDF5E72">
      <w:pPr>
        <w:spacing w:line="432" w:lineRule="auto"/>
        <w:rPr>
          <w:rFonts w:ascii="仿宋" w:hAnsi="仿宋" w:eastAsia="仿宋" w:cs="仿宋"/>
          <w:sz w:val="24"/>
        </w:rPr>
      </w:pPr>
    </w:p>
    <w:p w14:paraId="41D518F7">
      <w:pPr>
        <w:spacing w:line="432" w:lineRule="auto"/>
        <w:rPr>
          <w:rFonts w:ascii="仿宋" w:hAnsi="仿宋" w:eastAsia="仿宋" w:cs="仿宋"/>
          <w:sz w:val="24"/>
        </w:rPr>
      </w:pPr>
      <w:r>
        <w:rPr>
          <w:rFonts w:hint="eastAsia" w:ascii="仿宋" w:hAnsi="仿宋" w:eastAsia="仿宋" w:cs="仿宋"/>
          <w:sz w:val="24"/>
        </w:rPr>
        <w:t xml:space="preserve">供应商盖章： </w:t>
      </w:r>
    </w:p>
    <w:p w14:paraId="319EE062">
      <w:pPr>
        <w:spacing w:line="432" w:lineRule="auto"/>
        <w:rPr>
          <w:rFonts w:ascii="仿宋" w:hAnsi="仿宋" w:eastAsia="仿宋" w:cs="仿宋"/>
          <w:sz w:val="24"/>
          <w:u w:val="single"/>
        </w:rPr>
      </w:pPr>
      <w:r>
        <w:rPr>
          <w:rFonts w:hint="eastAsia" w:ascii="仿宋" w:hAnsi="仿宋" w:eastAsia="仿宋" w:cs="仿宋"/>
          <w:sz w:val="24"/>
        </w:rPr>
        <w:t xml:space="preserve">法定代表人或委托代理签字或签章： </w:t>
      </w:r>
    </w:p>
    <w:p w14:paraId="2E5D5DEA">
      <w:pPr>
        <w:spacing w:line="432" w:lineRule="auto"/>
        <w:rPr>
          <w:rFonts w:ascii="仿宋" w:hAnsi="仿宋" w:eastAsia="仿宋" w:cs="仿宋"/>
          <w:sz w:val="24"/>
        </w:rPr>
      </w:pPr>
      <w:r>
        <w:rPr>
          <w:rFonts w:hint="eastAsia" w:ascii="仿宋" w:hAnsi="仿宋" w:eastAsia="仿宋" w:cs="仿宋"/>
          <w:sz w:val="24"/>
        </w:rPr>
        <w:t>日期：</w:t>
      </w:r>
    </w:p>
    <w:p w14:paraId="3A7C1DA2">
      <w:pPr>
        <w:spacing w:line="432" w:lineRule="auto"/>
        <w:jc w:val="center"/>
        <w:rPr>
          <w:rFonts w:ascii="仿宋" w:hAnsi="仿宋" w:eastAsia="仿宋" w:cs="仿宋"/>
          <w:sz w:val="28"/>
        </w:rPr>
        <w:sectPr>
          <w:footerReference r:id="rId6" w:type="default"/>
          <w:pgSz w:w="11907" w:h="16840"/>
          <w:pgMar w:top="1474" w:right="1134" w:bottom="1474" w:left="1134" w:header="720" w:footer="720" w:gutter="0"/>
          <w:cols w:space="720" w:num="1"/>
          <w:docGrid w:linePitch="285" w:charSpace="0"/>
        </w:sectPr>
      </w:pPr>
    </w:p>
    <w:p w14:paraId="0495A284">
      <w:pPr>
        <w:pStyle w:val="6"/>
        <w:spacing w:before="0" w:after="0" w:line="460" w:lineRule="exact"/>
        <w:jc w:val="center"/>
        <w:rPr>
          <w:rFonts w:ascii="仿宋" w:hAnsi="仿宋" w:eastAsia="仿宋" w:cs="仿宋"/>
          <w:sz w:val="30"/>
          <w:szCs w:val="30"/>
        </w:rPr>
      </w:pPr>
      <w:bookmarkStart w:id="73" w:name="_Toc498611432"/>
      <w:bookmarkStart w:id="74" w:name="_Toc11424"/>
      <w:bookmarkStart w:id="75" w:name="_Toc213655062"/>
      <w:bookmarkStart w:id="76" w:name="_Toc8385"/>
      <w:bookmarkStart w:id="77" w:name="_Toc474492111"/>
      <w:r>
        <w:rPr>
          <w:rFonts w:hint="eastAsia" w:ascii="仿宋" w:hAnsi="仿宋" w:eastAsia="仿宋" w:cs="仿宋"/>
          <w:sz w:val="30"/>
          <w:szCs w:val="30"/>
        </w:rPr>
        <w:t>格式2．报价表</w:t>
      </w:r>
      <w:bookmarkEnd w:id="73"/>
      <w:bookmarkEnd w:id="74"/>
      <w:bookmarkEnd w:id="75"/>
    </w:p>
    <w:p w14:paraId="16D1E50E">
      <w:pPr>
        <w:jc w:val="center"/>
        <w:rPr>
          <w:rFonts w:ascii="仿宋" w:hAnsi="仿宋" w:eastAsia="仿宋" w:cs="仿宋"/>
          <w:sz w:val="24"/>
          <w:szCs w:val="18"/>
        </w:rPr>
      </w:pPr>
      <w:r>
        <w:rPr>
          <w:rFonts w:hint="eastAsia" w:ascii="仿宋" w:hAnsi="仿宋" w:eastAsia="仿宋" w:cs="仿宋"/>
          <w:sz w:val="24"/>
          <w:szCs w:val="18"/>
        </w:rPr>
        <w:t xml:space="preserve">                                                                                 [价格单位：（人民币）元]</w:t>
      </w:r>
    </w:p>
    <w:p w14:paraId="071AE430">
      <w:pPr>
        <w:tabs>
          <w:tab w:val="left" w:pos="8364"/>
        </w:tabs>
        <w:snapToGrid w:val="0"/>
        <w:ind w:right="-58" w:firstLine="360" w:firstLineChars="150"/>
        <w:rPr>
          <w:rFonts w:ascii="仿宋" w:hAnsi="仿宋" w:eastAsia="仿宋" w:cs="仿宋"/>
          <w:sz w:val="24"/>
          <w:szCs w:val="24"/>
        </w:rPr>
      </w:pPr>
      <w:r>
        <w:rPr>
          <w:rFonts w:hint="eastAsia" w:ascii="仿宋" w:hAnsi="仿宋" w:eastAsia="仿宋" w:cs="仿宋"/>
          <w:sz w:val="24"/>
          <w:szCs w:val="24"/>
        </w:rPr>
        <w:t>投标人名称：</w:t>
      </w:r>
    </w:p>
    <w:p w14:paraId="6F585372">
      <w:pPr>
        <w:tabs>
          <w:tab w:val="left" w:pos="8364"/>
        </w:tabs>
        <w:snapToGrid w:val="0"/>
        <w:ind w:right="-58"/>
        <w:rPr>
          <w:rFonts w:ascii="仿宋" w:hAnsi="仿宋" w:eastAsia="仿宋" w:cs="仿宋"/>
          <w:sz w:val="24"/>
          <w:szCs w:val="24"/>
        </w:rPr>
      </w:pPr>
    </w:p>
    <w:tbl>
      <w:tblPr>
        <w:tblStyle w:val="25"/>
        <w:tblW w:w="0" w:type="auto"/>
        <w:tblInd w:w="39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3261"/>
        <w:gridCol w:w="2016"/>
        <w:gridCol w:w="1758"/>
        <w:gridCol w:w="1759"/>
        <w:gridCol w:w="1759"/>
        <w:gridCol w:w="1759"/>
      </w:tblGrid>
      <w:tr w14:paraId="7192DE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5245" w:type="dxa"/>
            <w:gridSpan w:val="2"/>
            <w:vAlign w:val="center"/>
          </w:tcPr>
          <w:p w14:paraId="06F58D73">
            <w:pPr>
              <w:spacing w:line="320" w:lineRule="exact"/>
              <w:jc w:val="center"/>
              <w:rPr>
                <w:rFonts w:ascii="仿宋" w:hAnsi="仿宋" w:eastAsia="仿宋" w:cs="仿宋"/>
                <w:sz w:val="24"/>
              </w:rPr>
            </w:pPr>
            <w:r>
              <w:rPr>
                <w:rFonts w:hint="eastAsia" w:ascii="仿宋" w:hAnsi="仿宋" w:eastAsia="仿宋" w:cs="仿宋"/>
                <w:sz w:val="24"/>
              </w:rPr>
              <w:t>项目名称</w:t>
            </w:r>
          </w:p>
        </w:tc>
        <w:tc>
          <w:tcPr>
            <w:tcW w:w="2016" w:type="dxa"/>
            <w:vAlign w:val="center"/>
          </w:tcPr>
          <w:p w14:paraId="176CFAF4">
            <w:pPr>
              <w:spacing w:line="320" w:lineRule="exact"/>
              <w:jc w:val="center"/>
              <w:rPr>
                <w:rFonts w:ascii="仿宋" w:hAnsi="仿宋" w:eastAsia="仿宋" w:cs="仿宋"/>
                <w:sz w:val="24"/>
              </w:rPr>
            </w:pPr>
            <w:r>
              <w:rPr>
                <w:rFonts w:hint="eastAsia" w:ascii="仿宋" w:hAnsi="仿宋" w:eastAsia="仿宋" w:cs="仿宋"/>
                <w:sz w:val="24"/>
              </w:rPr>
              <w:t>交货期</w:t>
            </w:r>
          </w:p>
        </w:tc>
        <w:tc>
          <w:tcPr>
            <w:tcW w:w="1758" w:type="dxa"/>
            <w:vAlign w:val="center"/>
          </w:tcPr>
          <w:p w14:paraId="4E3CE7AF">
            <w:pPr>
              <w:spacing w:line="320" w:lineRule="exact"/>
              <w:jc w:val="center"/>
              <w:rPr>
                <w:rFonts w:ascii="仿宋" w:hAnsi="仿宋" w:eastAsia="仿宋" w:cs="仿宋"/>
                <w:sz w:val="24"/>
              </w:rPr>
            </w:pPr>
            <w:r>
              <w:rPr>
                <w:rFonts w:hint="eastAsia" w:ascii="仿宋" w:hAnsi="仿宋" w:eastAsia="仿宋" w:cs="仿宋"/>
                <w:sz w:val="24"/>
              </w:rPr>
              <w:t>交货</w:t>
            </w:r>
          </w:p>
          <w:p w14:paraId="299D5616">
            <w:pPr>
              <w:spacing w:line="320" w:lineRule="exact"/>
              <w:jc w:val="center"/>
              <w:rPr>
                <w:rFonts w:ascii="仿宋" w:hAnsi="仿宋" w:eastAsia="仿宋" w:cs="仿宋"/>
                <w:sz w:val="24"/>
              </w:rPr>
            </w:pPr>
            <w:r>
              <w:rPr>
                <w:rFonts w:hint="eastAsia" w:ascii="仿宋" w:hAnsi="仿宋" w:eastAsia="仿宋" w:cs="仿宋"/>
                <w:sz w:val="24"/>
              </w:rPr>
              <w:t>地点</w:t>
            </w:r>
          </w:p>
        </w:tc>
        <w:tc>
          <w:tcPr>
            <w:tcW w:w="1759" w:type="dxa"/>
            <w:vAlign w:val="center"/>
          </w:tcPr>
          <w:p w14:paraId="6CBBBB4E">
            <w:pPr>
              <w:spacing w:line="320" w:lineRule="exact"/>
              <w:jc w:val="center"/>
              <w:rPr>
                <w:rFonts w:ascii="仿宋" w:hAnsi="仿宋" w:eastAsia="仿宋" w:cs="仿宋"/>
                <w:sz w:val="24"/>
              </w:rPr>
            </w:pPr>
            <w:r>
              <w:rPr>
                <w:rFonts w:hint="eastAsia" w:ascii="仿宋" w:hAnsi="仿宋" w:eastAsia="仿宋" w:cs="仿宋"/>
                <w:sz w:val="24"/>
              </w:rPr>
              <w:t>投标</w:t>
            </w:r>
          </w:p>
          <w:p w14:paraId="305BB057">
            <w:pPr>
              <w:spacing w:line="320" w:lineRule="exact"/>
              <w:jc w:val="center"/>
              <w:rPr>
                <w:rFonts w:ascii="仿宋" w:hAnsi="仿宋" w:eastAsia="仿宋" w:cs="仿宋"/>
                <w:sz w:val="24"/>
              </w:rPr>
            </w:pPr>
            <w:r>
              <w:rPr>
                <w:rFonts w:hint="eastAsia" w:ascii="仿宋" w:hAnsi="仿宋" w:eastAsia="仿宋" w:cs="仿宋"/>
                <w:sz w:val="24"/>
              </w:rPr>
              <w:t>保证金</w:t>
            </w:r>
          </w:p>
        </w:tc>
        <w:tc>
          <w:tcPr>
            <w:tcW w:w="1759" w:type="dxa"/>
            <w:vAlign w:val="center"/>
          </w:tcPr>
          <w:p w14:paraId="08A484C4">
            <w:pPr>
              <w:spacing w:line="320" w:lineRule="exact"/>
              <w:jc w:val="center"/>
              <w:rPr>
                <w:rFonts w:ascii="仿宋" w:hAnsi="仿宋" w:eastAsia="仿宋" w:cs="仿宋"/>
                <w:sz w:val="24"/>
              </w:rPr>
            </w:pPr>
            <w:r>
              <w:rPr>
                <w:rFonts w:hint="eastAsia" w:ascii="仿宋" w:hAnsi="仿宋" w:eastAsia="仿宋" w:cs="仿宋"/>
                <w:sz w:val="24"/>
              </w:rPr>
              <w:t>投标</w:t>
            </w:r>
          </w:p>
          <w:p w14:paraId="459E81FE">
            <w:pPr>
              <w:spacing w:line="320" w:lineRule="exact"/>
              <w:jc w:val="center"/>
              <w:rPr>
                <w:rFonts w:ascii="仿宋" w:hAnsi="仿宋" w:eastAsia="仿宋" w:cs="仿宋"/>
                <w:sz w:val="24"/>
              </w:rPr>
            </w:pPr>
            <w:r>
              <w:rPr>
                <w:rFonts w:hint="eastAsia" w:ascii="仿宋" w:hAnsi="仿宋" w:eastAsia="仿宋" w:cs="仿宋"/>
                <w:sz w:val="24"/>
              </w:rPr>
              <w:t>有效期</w:t>
            </w:r>
          </w:p>
        </w:tc>
        <w:tc>
          <w:tcPr>
            <w:tcW w:w="1759" w:type="dxa"/>
            <w:vAlign w:val="center"/>
          </w:tcPr>
          <w:p w14:paraId="02BFBF03">
            <w:pPr>
              <w:spacing w:line="320" w:lineRule="exact"/>
              <w:jc w:val="center"/>
              <w:rPr>
                <w:rFonts w:ascii="仿宋" w:hAnsi="仿宋" w:eastAsia="仿宋" w:cs="仿宋"/>
                <w:sz w:val="24"/>
              </w:rPr>
            </w:pPr>
            <w:r>
              <w:rPr>
                <w:rFonts w:hint="eastAsia" w:ascii="仿宋" w:hAnsi="仿宋" w:eastAsia="仿宋" w:cs="仿宋"/>
                <w:sz w:val="24"/>
              </w:rPr>
              <w:t>备注</w:t>
            </w:r>
          </w:p>
        </w:tc>
      </w:tr>
      <w:tr w14:paraId="2B0C6B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5245" w:type="dxa"/>
            <w:gridSpan w:val="2"/>
            <w:vAlign w:val="center"/>
          </w:tcPr>
          <w:p w14:paraId="394C0940">
            <w:pPr>
              <w:spacing w:line="432" w:lineRule="auto"/>
              <w:jc w:val="center"/>
              <w:rPr>
                <w:rFonts w:ascii="仿宋" w:hAnsi="仿宋" w:eastAsia="仿宋" w:cs="仿宋"/>
                <w:sz w:val="28"/>
              </w:rPr>
            </w:pPr>
          </w:p>
        </w:tc>
        <w:tc>
          <w:tcPr>
            <w:tcW w:w="2016" w:type="dxa"/>
            <w:vAlign w:val="center"/>
          </w:tcPr>
          <w:p w14:paraId="7A36742C">
            <w:pPr>
              <w:spacing w:line="432" w:lineRule="auto"/>
              <w:rPr>
                <w:rFonts w:ascii="仿宋" w:hAnsi="仿宋" w:eastAsia="仿宋" w:cs="仿宋"/>
                <w:sz w:val="28"/>
              </w:rPr>
            </w:pPr>
          </w:p>
        </w:tc>
        <w:tc>
          <w:tcPr>
            <w:tcW w:w="1758" w:type="dxa"/>
            <w:vAlign w:val="center"/>
          </w:tcPr>
          <w:p w14:paraId="0F953271">
            <w:pPr>
              <w:spacing w:line="432" w:lineRule="auto"/>
              <w:rPr>
                <w:rFonts w:ascii="仿宋" w:hAnsi="仿宋" w:eastAsia="仿宋" w:cs="仿宋"/>
                <w:sz w:val="28"/>
              </w:rPr>
            </w:pPr>
          </w:p>
        </w:tc>
        <w:tc>
          <w:tcPr>
            <w:tcW w:w="1759" w:type="dxa"/>
            <w:vAlign w:val="center"/>
          </w:tcPr>
          <w:p w14:paraId="1E0D1BB7">
            <w:pPr>
              <w:spacing w:line="432" w:lineRule="auto"/>
              <w:rPr>
                <w:rFonts w:ascii="仿宋" w:hAnsi="仿宋" w:eastAsia="仿宋" w:cs="仿宋"/>
                <w:sz w:val="28"/>
              </w:rPr>
            </w:pPr>
          </w:p>
        </w:tc>
        <w:tc>
          <w:tcPr>
            <w:tcW w:w="1759" w:type="dxa"/>
            <w:vAlign w:val="center"/>
          </w:tcPr>
          <w:p w14:paraId="732BBB98">
            <w:pPr>
              <w:spacing w:line="432" w:lineRule="auto"/>
              <w:rPr>
                <w:rFonts w:ascii="仿宋" w:hAnsi="仿宋" w:eastAsia="仿宋" w:cs="仿宋"/>
                <w:sz w:val="28"/>
              </w:rPr>
            </w:pPr>
          </w:p>
        </w:tc>
        <w:tc>
          <w:tcPr>
            <w:tcW w:w="1759" w:type="dxa"/>
          </w:tcPr>
          <w:p w14:paraId="5266D01F">
            <w:pPr>
              <w:spacing w:line="432" w:lineRule="auto"/>
              <w:rPr>
                <w:rFonts w:ascii="仿宋" w:hAnsi="仿宋" w:eastAsia="仿宋" w:cs="仿宋"/>
                <w:sz w:val="28"/>
              </w:rPr>
            </w:pPr>
          </w:p>
        </w:tc>
      </w:tr>
      <w:tr w14:paraId="465590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984" w:type="dxa"/>
            <w:vAlign w:val="center"/>
          </w:tcPr>
          <w:p w14:paraId="35979EFE">
            <w:pPr>
              <w:spacing w:line="432" w:lineRule="auto"/>
              <w:rPr>
                <w:rFonts w:ascii="仿宋" w:hAnsi="仿宋" w:eastAsia="仿宋" w:cs="仿宋"/>
                <w:sz w:val="24"/>
                <w:szCs w:val="18"/>
              </w:rPr>
            </w:pPr>
            <w:r>
              <w:rPr>
                <w:rFonts w:hint="eastAsia" w:ascii="仿宋" w:hAnsi="仿宋" w:eastAsia="仿宋" w:cs="仿宋"/>
                <w:sz w:val="24"/>
                <w:szCs w:val="18"/>
              </w:rPr>
              <w:t>投标总报价</w:t>
            </w:r>
          </w:p>
        </w:tc>
        <w:tc>
          <w:tcPr>
            <w:tcW w:w="12312" w:type="dxa"/>
            <w:gridSpan w:val="6"/>
            <w:vAlign w:val="center"/>
          </w:tcPr>
          <w:p w14:paraId="0C43204C">
            <w:pPr>
              <w:spacing w:line="432" w:lineRule="auto"/>
              <w:rPr>
                <w:rFonts w:ascii="仿宋" w:hAnsi="仿宋" w:eastAsia="仿宋" w:cs="仿宋"/>
                <w:sz w:val="24"/>
                <w:szCs w:val="18"/>
              </w:rPr>
            </w:pPr>
            <w:r>
              <w:rPr>
                <w:rFonts w:hint="eastAsia" w:ascii="仿宋" w:hAnsi="仿宋" w:eastAsia="仿宋" w:cs="仿宋"/>
                <w:sz w:val="24"/>
                <w:szCs w:val="18"/>
              </w:rPr>
              <w:t>大写:                           小写：</w:t>
            </w:r>
          </w:p>
        </w:tc>
      </w:tr>
    </w:tbl>
    <w:p w14:paraId="1781D5C1">
      <w:pPr>
        <w:tabs>
          <w:tab w:val="left" w:pos="8364"/>
        </w:tabs>
        <w:snapToGrid w:val="0"/>
        <w:spacing w:line="240" w:lineRule="atLeast"/>
        <w:ind w:left="210" w:leftChars="100" w:right="-57" w:firstLine="241" w:firstLineChars="100"/>
        <w:rPr>
          <w:rFonts w:ascii="仿宋" w:hAnsi="仿宋" w:eastAsia="仿宋" w:cs="仿宋"/>
          <w:b/>
          <w:sz w:val="24"/>
          <w:szCs w:val="24"/>
        </w:rPr>
      </w:pPr>
      <w:r>
        <w:rPr>
          <w:rFonts w:hint="eastAsia" w:ascii="仿宋" w:hAnsi="仿宋" w:eastAsia="仿宋" w:cs="仿宋"/>
          <w:b/>
          <w:sz w:val="24"/>
          <w:szCs w:val="24"/>
        </w:rPr>
        <w:t>注：报价应包含招标文件规定的完成本项目相关所需的设备、安装、人员、培训、技术支持、税费等一切相关费用。</w:t>
      </w:r>
    </w:p>
    <w:p w14:paraId="03D04A92">
      <w:pPr>
        <w:tabs>
          <w:tab w:val="left" w:pos="8364"/>
        </w:tabs>
        <w:snapToGrid w:val="0"/>
        <w:spacing w:line="240" w:lineRule="atLeast"/>
        <w:ind w:left="947" w:leftChars="200" w:right="-57" w:hanging="527" w:hangingChars="250"/>
        <w:rPr>
          <w:rFonts w:ascii="仿宋" w:hAnsi="仿宋" w:eastAsia="仿宋" w:cs="仿宋"/>
          <w:b/>
        </w:rPr>
      </w:pPr>
    </w:p>
    <w:p w14:paraId="4695B614">
      <w:pPr>
        <w:tabs>
          <w:tab w:val="left" w:pos="4305"/>
          <w:tab w:val="left" w:pos="8364"/>
        </w:tabs>
        <w:snapToGrid w:val="0"/>
        <w:spacing w:line="240" w:lineRule="atLeast"/>
        <w:ind w:left="630" w:right="-57"/>
        <w:rPr>
          <w:rFonts w:ascii="仿宋" w:hAnsi="仿宋" w:eastAsia="仿宋" w:cs="仿宋"/>
        </w:rPr>
      </w:pPr>
    </w:p>
    <w:p w14:paraId="2588BBDA">
      <w:pPr>
        <w:spacing w:line="560" w:lineRule="exact"/>
        <w:rPr>
          <w:rFonts w:ascii="仿宋" w:hAnsi="仿宋" w:eastAsia="仿宋" w:cs="仿宋"/>
          <w:sz w:val="24"/>
          <w:szCs w:val="24"/>
        </w:rPr>
      </w:pPr>
      <w:r>
        <w:rPr>
          <w:rFonts w:hint="eastAsia" w:ascii="仿宋" w:hAnsi="仿宋" w:eastAsia="仿宋" w:cs="仿宋"/>
          <w:sz w:val="24"/>
          <w:szCs w:val="24"/>
        </w:rPr>
        <w:t>投标人：（盖章）</w:t>
      </w:r>
    </w:p>
    <w:p w14:paraId="44A6D470">
      <w:pPr>
        <w:spacing w:line="560" w:lineRule="exact"/>
        <w:rPr>
          <w:rFonts w:ascii="仿宋" w:hAnsi="仿宋" w:eastAsia="仿宋" w:cs="仿宋"/>
          <w:sz w:val="24"/>
          <w:szCs w:val="24"/>
        </w:rPr>
      </w:pPr>
      <w:r>
        <w:rPr>
          <w:rFonts w:hint="eastAsia" w:ascii="仿宋" w:hAnsi="仿宋" w:eastAsia="仿宋" w:cs="仿宋"/>
          <w:sz w:val="24"/>
          <w:szCs w:val="24"/>
        </w:rPr>
        <w:t>授权代表签字：</w:t>
      </w:r>
    </w:p>
    <w:p w14:paraId="1CF46B87">
      <w:pPr>
        <w:spacing w:line="432" w:lineRule="auto"/>
        <w:rPr>
          <w:rFonts w:ascii="仿宋" w:hAnsi="仿宋" w:eastAsia="仿宋" w:cs="仿宋"/>
          <w:sz w:val="24"/>
        </w:rPr>
        <w:sectPr>
          <w:footerReference r:id="rId7" w:type="default"/>
          <w:footerReference r:id="rId8" w:type="even"/>
          <w:pgSz w:w="16840" w:h="11907" w:orient="landscape"/>
          <w:pgMar w:top="1134" w:right="1474" w:bottom="1814" w:left="1474" w:header="720" w:footer="720" w:gutter="0"/>
          <w:cols w:space="720" w:num="1"/>
          <w:docGrid w:linePitch="285" w:charSpace="0"/>
        </w:sectPr>
      </w:pPr>
      <w:r>
        <w:rPr>
          <w:rFonts w:hint="eastAsia" w:ascii="仿宋" w:hAnsi="仿宋" w:eastAsia="仿宋" w:cs="仿宋"/>
          <w:sz w:val="24"/>
          <w:szCs w:val="24"/>
        </w:rPr>
        <w:t>日  期</w:t>
      </w:r>
      <w:r>
        <w:rPr>
          <w:rFonts w:hint="eastAsia" w:ascii="仿宋" w:hAnsi="仿宋" w:eastAsia="仿宋" w:cs="仿宋"/>
        </w:rPr>
        <w:t xml:space="preserve"> </w:t>
      </w:r>
    </w:p>
    <w:bookmarkEnd w:id="76"/>
    <w:bookmarkEnd w:id="77"/>
    <w:p w14:paraId="6DEB2020">
      <w:pPr>
        <w:pStyle w:val="6"/>
        <w:spacing w:before="0" w:after="0" w:line="460" w:lineRule="exact"/>
        <w:jc w:val="center"/>
        <w:rPr>
          <w:rFonts w:ascii="仿宋" w:hAnsi="仿宋" w:eastAsia="仿宋" w:cs="仿宋"/>
          <w:sz w:val="30"/>
          <w:szCs w:val="30"/>
        </w:rPr>
      </w:pPr>
      <w:bookmarkStart w:id="78" w:name="_Toc213655063"/>
      <w:bookmarkStart w:id="79" w:name="_Toc20440"/>
      <w:bookmarkStart w:id="80" w:name="_Toc498611433"/>
      <w:r>
        <w:rPr>
          <w:rFonts w:hint="eastAsia" w:ascii="仿宋" w:hAnsi="仿宋" w:eastAsia="仿宋" w:cs="仿宋"/>
          <w:sz w:val="30"/>
          <w:szCs w:val="30"/>
        </w:rPr>
        <w:t>格式3．分项报价表</w:t>
      </w:r>
      <w:bookmarkEnd w:id="78"/>
      <w:bookmarkEnd w:id="79"/>
      <w:bookmarkEnd w:id="80"/>
    </w:p>
    <w:p w14:paraId="6B4ADA6A">
      <w:pPr>
        <w:spacing w:line="400" w:lineRule="exact"/>
        <w:ind w:firstLine="6000" w:firstLineChars="2500"/>
        <w:rPr>
          <w:rFonts w:ascii="仿宋" w:hAnsi="仿宋" w:eastAsia="仿宋" w:cs="仿宋"/>
          <w:sz w:val="24"/>
        </w:rPr>
      </w:pPr>
      <w:r>
        <w:rPr>
          <w:rFonts w:hint="eastAsia" w:ascii="仿宋" w:hAnsi="仿宋" w:eastAsia="仿宋" w:cs="仿宋"/>
          <w:sz w:val="24"/>
        </w:rPr>
        <w:t>【价格单位：（人民币）元】</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43"/>
        <w:gridCol w:w="2485"/>
        <w:gridCol w:w="1217"/>
        <w:gridCol w:w="992"/>
        <w:gridCol w:w="1134"/>
        <w:gridCol w:w="1809"/>
      </w:tblGrid>
      <w:tr w14:paraId="20E2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775" w:type="dxa"/>
            <w:vAlign w:val="center"/>
          </w:tcPr>
          <w:p w14:paraId="08617711">
            <w:pPr>
              <w:spacing w:line="500" w:lineRule="exact"/>
              <w:jc w:val="center"/>
              <w:rPr>
                <w:rFonts w:ascii="仿宋" w:hAnsi="仿宋" w:eastAsia="仿宋" w:cs="仿宋"/>
                <w:sz w:val="24"/>
                <w:szCs w:val="24"/>
              </w:rPr>
            </w:pPr>
            <w:r>
              <w:rPr>
                <w:rFonts w:hint="eastAsia" w:ascii="仿宋" w:hAnsi="仿宋" w:eastAsia="仿宋" w:cs="仿宋"/>
                <w:sz w:val="24"/>
                <w:szCs w:val="24"/>
              </w:rPr>
              <w:t>序号</w:t>
            </w:r>
          </w:p>
        </w:tc>
        <w:tc>
          <w:tcPr>
            <w:tcW w:w="1443" w:type="dxa"/>
            <w:vAlign w:val="center"/>
          </w:tcPr>
          <w:p w14:paraId="75D93EAB">
            <w:pPr>
              <w:spacing w:line="500" w:lineRule="exact"/>
              <w:jc w:val="center"/>
              <w:rPr>
                <w:rFonts w:ascii="仿宋" w:hAnsi="仿宋" w:eastAsia="仿宋" w:cs="仿宋"/>
                <w:sz w:val="24"/>
                <w:szCs w:val="24"/>
              </w:rPr>
            </w:pPr>
            <w:r>
              <w:rPr>
                <w:rFonts w:hint="eastAsia" w:ascii="仿宋" w:hAnsi="仿宋" w:eastAsia="仿宋" w:cs="仿宋"/>
                <w:sz w:val="24"/>
                <w:szCs w:val="24"/>
              </w:rPr>
              <w:t>名 称</w:t>
            </w:r>
          </w:p>
        </w:tc>
        <w:tc>
          <w:tcPr>
            <w:tcW w:w="2485" w:type="dxa"/>
            <w:vAlign w:val="center"/>
          </w:tcPr>
          <w:p w14:paraId="404EA6BF">
            <w:pPr>
              <w:spacing w:line="500" w:lineRule="exact"/>
              <w:jc w:val="center"/>
              <w:rPr>
                <w:rFonts w:ascii="仿宋" w:hAnsi="仿宋" w:eastAsia="仿宋" w:cs="仿宋"/>
                <w:sz w:val="24"/>
                <w:szCs w:val="24"/>
              </w:rPr>
            </w:pPr>
            <w:r>
              <w:rPr>
                <w:rFonts w:hint="eastAsia" w:ascii="仿宋" w:hAnsi="仿宋" w:eastAsia="仿宋" w:cs="仿宋"/>
                <w:sz w:val="24"/>
                <w:szCs w:val="24"/>
              </w:rPr>
              <w:t>品牌、型号和规格</w:t>
            </w:r>
          </w:p>
        </w:tc>
        <w:tc>
          <w:tcPr>
            <w:tcW w:w="1217" w:type="dxa"/>
            <w:vAlign w:val="center"/>
          </w:tcPr>
          <w:p w14:paraId="1B5F4931">
            <w:pPr>
              <w:spacing w:line="500" w:lineRule="exact"/>
              <w:jc w:val="center"/>
              <w:rPr>
                <w:rFonts w:ascii="仿宋" w:hAnsi="仿宋" w:eastAsia="仿宋" w:cs="仿宋"/>
                <w:sz w:val="24"/>
                <w:szCs w:val="24"/>
              </w:rPr>
            </w:pPr>
            <w:r>
              <w:rPr>
                <w:rFonts w:hint="eastAsia" w:ascii="仿宋" w:hAnsi="仿宋" w:eastAsia="仿宋" w:cs="仿宋"/>
                <w:sz w:val="24"/>
                <w:szCs w:val="24"/>
              </w:rPr>
              <w:t>单位</w:t>
            </w:r>
          </w:p>
        </w:tc>
        <w:tc>
          <w:tcPr>
            <w:tcW w:w="992" w:type="dxa"/>
            <w:vAlign w:val="center"/>
          </w:tcPr>
          <w:p w14:paraId="76092439">
            <w:pPr>
              <w:spacing w:line="500" w:lineRule="exact"/>
              <w:jc w:val="center"/>
              <w:rPr>
                <w:rFonts w:ascii="仿宋" w:hAnsi="仿宋" w:eastAsia="仿宋" w:cs="仿宋"/>
                <w:sz w:val="24"/>
                <w:szCs w:val="24"/>
              </w:rPr>
            </w:pPr>
            <w:r>
              <w:rPr>
                <w:rFonts w:hint="eastAsia" w:ascii="仿宋" w:hAnsi="仿宋" w:eastAsia="仿宋" w:cs="仿宋"/>
                <w:sz w:val="24"/>
                <w:szCs w:val="24"/>
              </w:rPr>
              <w:t>数量</w:t>
            </w:r>
          </w:p>
        </w:tc>
        <w:tc>
          <w:tcPr>
            <w:tcW w:w="1134" w:type="dxa"/>
            <w:vAlign w:val="center"/>
          </w:tcPr>
          <w:p w14:paraId="759DEE30">
            <w:pPr>
              <w:spacing w:line="500" w:lineRule="exact"/>
              <w:jc w:val="center"/>
              <w:rPr>
                <w:rFonts w:ascii="仿宋" w:hAnsi="仿宋" w:eastAsia="仿宋" w:cs="仿宋"/>
                <w:sz w:val="24"/>
                <w:szCs w:val="24"/>
              </w:rPr>
            </w:pPr>
            <w:r>
              <w:rPr>
                <w:rFonts w:hint="eastAsia" w:ascii="仿宋" w:hAnsi="仿宋" w:eastAsia="仿宋" w:cs="仿宋"/>
                <w:sz w:val="24"/>
                <w:szCs w:val="24"/>
              </w:rPr>
              <w:t>单 价</w:t>
            </w:r>
          </w:p>
        </w:tc>
        <w:tc>
          <w:tcPr>
            <w:tcW w:w="1809" w:type="dxa"/>
            <w:vAlign w:val="center"/>
          </w:tcPr>
          <w:p w14:paraId="342920EF">
            <w:pPr>
              <w:spacing w:line="500" w:lineRule="exact"/>
              <w:jc w:val="center"/>
              <w:rPr>
                <w:rFonts w:ascii="仿宋" w:hAnsi="仿宋" w:eastAsia="仿宋" w:cs="仿宋"/>
                <w:sz w:val="24"/>
                <w:szCs w:val="24"/>
              </w:rPr>
            </w:pPr>
            <w:r>
              <w:rPr>
                <w:rFonts w:hint="eastAsia" w:ascii="仿宋" w:hAnsi="仿宋" w:eastAsia="仿宋" w:cs="仿宋"/>
                <w:sz w:val="24"/>
                <w:szCs w:val="24"/>
              </w:rPr>
              <w:t>总价</w:t>
            </w:r>
          </w:p>
        </w:tc>
      </w:tr>
      <w:tr w14:paraId="3482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75" w:type="dxa"/>
            <w:vAlign w:val="center"/>
          </w:tcPr>
          <w:p w14:paraId="355401B4">
            <w:pPr>
              <w:spacing w:line="500" w:lineRule="exact"/>
              <w:jc w:val="center"/>
              <w:rPr>
                <w:rFonts w:ascii="仿宋" w:hAnsi="仿宋" w:eastAsia="仿宋" w:cs="仿宋"/>
                <w:sz w:val="24"/>
                <w:szCs w:val="24"/>
              </w:rPr>
            </w:pPr>
          </w:p>
        </w:tc>
        <w:tc>
          <w:tcPr>
            <w:tcW w:w="1443" w:type="dxa"/>
            <w:vAlign w:val="center"/>
          </w:tcPr>
          <w:p w14:paraId="637AF48C">
            <w:pPr>
              <w:widowControl/>
              <w:spacing w:line="500" w:lineRule="exact"/>
              <w:jc w:val="center"/>
              <w:textAlignment w:val="center"/>
              <w:rPr>
                <w:rFonts w:ascii="仿宋" w:hAnsi="仿宋" w:eastAsia="仿宋" w:cs="仿宋"/>
                <w:sz w:val="24"/>
                <w:szCs w:val="24"/>
              </w:rPr>
            </w:pPr>
          </w:p>
        </w:tc>
        <w:tc>
          <w:tcPr>
            <w:tcW w:w="2485" w:type="dxa"/>
            <w:vAlign w:val="center"/>
          </w:tcPr>
          <w:p w14:paraId="05BBECBB">
            <w:pPr>
              <w:spacing w:line="500" w:lineRule="exact"/>
              <w:jc w:val="center"/>
              <w:rPr>
                <w:rFonts w:ascii="仿宋" w:hAnsi="仿宋" w:eastAsia="仿宋" w:cs="仿宋"/>
                <w:sz w:val="24"/>
                <w:szCs w:val="24"/>
              </w:rPr>
            </w:pPr>
          </w:p>
        </w:tc>
        <w:tc>
          <w:tcPr>
            <w:tcW w:w="1217" w:type="dxa"/>
            <w:vAlign w:val="center"/>
          </w:tcPr>
          <w:p w14:paraId="652693C7">
            <w:pPr>
              <w:spacing w:line="500" w:lineRule="exact"/>
              <w:jc w:val="center"/>
              <w:rPr>
                <w:rFonts w:ascii="仿宋" w:hAnsi="仿宋" w:eastAsia="仿宋" w:cs="仿宋"/>
                <w:sz w:val="24"/>
                <w:szCs w:val="24"/>
              </w:rPr>
            </w:pPr>
          </w:p>
        </w:tc>
        <w:tc>
          <w:tcPr>
            <w:tcW w:w="992" w:type="dxa"/>
            <w:vAlign w:val="center"/>
          </w:tcPr>
          <w:p w14:paraId="1097DC15">
            <w:pPr>
              <w:spacing w:line="500" w:lineRule="exact"/>
              <w:jc w:val="center"/>
              <w:rPr>
                <w:rFonts w:ascii="仿宋" w:hAnsi="仿宋" w:eastAsia="仿宋" w:cs="仿宋"/>
                <w:sz w:val="24"/>
                <w:szCs w:val="24"/>
              </w:rPr>
            </w:pPr>
          </w:p>
        </w:tc>
        <w:tc>
          <w:tcPr>
            <w:tcW w:w="1134" w:type="dxa"/>
            <w:vAlign w:val="center"/>
          </w:tcPr>
          <w:p w14:paraId="0C28CC16">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69AA8485">
            <w:pPr>
              <w:widowControl/>
              <w:spacing w:line="500" w:lineRule="exact"/>
              <w:jc w:val="center"/>
              <w:textAlignment w:val="center"/>
              <w:rPr>
                <w:rFonts w:ascii="仿宋" w:hAnsi="仿宋" w:eastAsia="仿宋" w:cs="仿宋"/>
                <w:kern w:val="0"/>
                <w:sz w:val="24"/>
                <w:szCs w:val="24"/>
                <w:lang w:bidi="ar"/>
              </w:rPr>
            </w:pPr>
          </w:p>
        </w:tc>
      </w:tr>
      <w:tr w14:paraId="0054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75" w:type="dxa"/>
            <w:vAlign w:val="center"/>
          </w:tcPr>
          <w:p w14:paraId="0223C10A">
            <w:pPr>
              <w:spacing w:line="500" w:lineRule="exact"/>
              <w:jc w:val="center"/>
              <w:rPr>
                <w:rFonts w:ascii="仿宋" w:hAnsi="仿宋" w:eastAsia="仿宋" w:cs="仿宋"/>
                <w:sz w:val="24"/>
                <w:szCs w:val="24"/>
              </w:rPr>
            </w:pPr>
          </w:p>
        </w:tc>
        <w:tc>
          <w:tcPr>
            <w:tcW w:w="1443" w:type="dxa"/>
            <w:vAlign w:val="center"/>
          </w:tcPr>
          <w:p w14:paraId="25CF6CAC">
            <w:pPr>
              <w:widowControl/>
              <w:spacing w:line="500" w:lineRule="exact"/>
              <w:jc w:val="center"/>
              <w:textAlignment w:val="center"/>
              <w:rPr>
                <w:rFonts w:ascii="仿宋" w:hAnsi="仿宋" w:eastAsia="仿宋" w:cs="仿宋"/>
                <w:sz w:val="24"/>
                <w:szCs w:val="24"/>
              </w:rPr>
            </w:pPr>
          </w:p>
        </w:tc>
        <w:tc>
          <w:tcPr>
            <w:tcW w:w="2485" w:type="dxa"/>
            <w:vAlign w:val="center"/>
          </w:tcPr>
          <w:p w14:paraId="42400FBA">
            <w:pPr>
              <w:spacing w:line="500" w:lineRule="exact"/>
              <w:jc w:val="center"/>
              <w:rPr>
                <w:rFonts w:ascii="仿宋" w:hAnsi="仿宋" w:eastAsia="仿宋" w:cs="仿宋"/>
                <w:sz w:val="24"/>
                <w:szCs w:val="24"/>
              </w:rPr>
            </w:pPr>
          </w:p>
        </w:tc>
        <w:tc>
          <w:tcPr>
            <w:tcW w:w="1217" w:type="dxa"/>
            <w:vAlign w:val="center"/>
          </w:tcPr>
          <w:p w14:paraId="1AF40BE8">
            <w:pPr>
              <w:spacing w:line="500" w:lineRule="exact"/>
              <w:jc w:val="center"/>
              <w:rPr>
                <w:rFonts w:ascii="仿宋" w:hAnsi="仿宋" w:eastAsia="仿宋" w:cs="仿宋"/>
                <w:sz w:val="24"/>
                <w:szCs w:val="24"/>
              </w:rPr>
            </w:pPr>
          </w:p>
        </w:tc>
        <w:tc>
          <w:tcPr>
            <w:tcW w:w="992" w:type="dxa"/>
            <w:vAlign w:val="center"/>
          </w:tcPr>
          <w:p w14:paraId="3A23EA69">
            <w:pPr>
              <w:spacing w:line="500" w:lineRule="exact"/>
              <w:jc w:val="center"/>
              <w:rPr>
                <w:rFonts w:ascii="仿宋" w:hAnsi="仿宋" w:eastAsia="仿宋" w:cs="仿宋"/>
                <w:sz w:val="24"/>
                <w:szCs w:val="24"/>
              </w:rPr>
            </w:pPr>
          </w:p>
        </w:tc>
        <w:tc>
          <w:tcPr>
            <w:tcW w:w="1134" w:type="dxa"/>
            <w:vAlign w:val="center"/>
          </w:tcPr>
          <w:p w14:paraId="0898508C">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225A27A8">
            <w:pPr>
              <w:widowControl/>
              <w:spacing w:line="500" w:lineRule="exact"/>
              <w:jc w:val="center"/>
              <w:textAlignment w:val="center"/>
              <w:rPr>
                <w:rFonts w:ascii="仿宋" w:hAnsi="仿宋" w:eastAsia="仿宋" w:cs="仿宋"/>
                <w:kern w:val="0"/>
                <w:sz w:val="24"/>
                <w:szCs w:val="24"/>
                <w:lang w:bidi="ar"/>
              </w:rPr>
            </w:pPr>
          </w:p>
        </w:tc>
      </w:tr>
      <w:tr w14:paraId="414B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5" w:type="dxa"/>
            <w:vAlign w:val="center"/>
          </w:tcPr>
          <w:p w14:paraId="0AE9D08B">
            <w:pPr>
              <w:spacing w:line="500" w:lineRule="exact"/>
              <w:jc w:val="center"/>
              <w:rPr>
                <w:rFonts w:ascii="仿宋" w:hAnsi="仿宋" w:eastAsia="仿宋" w:cs="仿宋"/>
                <w:sz w:val="24"/>
                <w:szCs w:val="24"/>
              </w:rPr>
            </w:pPr>
          </w:p>
        </w:tc>
        <w:tc>
          <w:tcPr>
            <w:tcW w:w="1443" w:type="dxa"/>
            <w:vAlign w:val="center"/>
          </w:tcPr>
          <w:p w14:paraId="0C878222">
            <w:pPr>
              <w:widowControl/>
              <w:spacing w:line="500" w:lineRule="exact"/>
              <w:jc w:val="center"/>
              <w:textAlignment w:val="center"/>
              <w:rPr>
                <w:rFonts w:ascii="仿宋" w:hAnsi="仿宋" w:eastAsia="仿宋" w:cs="仿宋"/>
                <w:sz w:val="24"/>
                <w:szCs w:val="24"/>
              </w:rPr>
            </w:pPr>
          </w:p>
        </w:tc>
        <w:tc>
          <w:tcPr>
            <w:tcW w:w="2485" w:type="dxa"/>
            <w:vAlign w:val="center"/>
          </w:tcPr>
          <w:p w14:paraId="15131BE2">
            <w:pPr>
              <w:spacing w:line="500" w:lineRule="exact"/>
              <w:jc w:val="center"/>
              <w:rPr>
                <w:rFonts w:ascii="仿宋" w:hAnsi="仿宋" w:eastAsia="仿宋" w:cs="仿宋"/>
                <w:sz w:val="24"/>
                <w:szCs w:val="24"/>
              </w:rPr>
            </w:pPr>
          </w:p>
        </w:tc>
        <w:tc>
          <w:tcPr>
            <w:tcW w:w="1217" w:type="dxa"/>
            <w:vAlign w:val="center"/>
          </w:tcPr>
          <w:p w14:paraId="2107D664">
            <w:pPr>
              <w:spacing w:line="500" w:lineRule="exact"/>
              <w:jc w:val="center"/>
              <w:rPr>
                <w:rFonts w:ascii="仿宋" w:hAnsi="仿宋" w:eastAsia="仿宋" w:cs="仿宋"/>
                <w:sz w:val="24"/>
                <w:szCs w:val="24"/>
              </w:rPr>
            </w:pPr>
          </w:p>
        </w:tc>
        <w:tc>
          <w:tcPr>
            <w:tcW w:w="992" w:type="dxa"/>
            <w:vAlign w:val="center"/>
          </w:tcPr>
          <w:p w14:paraId="306BEEEB">
            <w:pPr>
              <w:spacing w:line="500" w:lineRule="exact"/>
              <w:jc w:val="center"/>
              <w:rPr>
                <w:rFonts w:ascii="仿宋" w:hAnsi="仿宋" w:eastAsia="仿宋" w:cs="仿宋"/>
                <w:sz w:val="24"/>
                <w:szCs w:val="24"/>
              </w:rPr>
            </w:pPr>
          </w:p>
        </w:tc>
        <w:tc>
          <w:tcPr>
            <w:tcW w:w="1134" w:type="dxa"/>
            <w:vAlign w:val="center"/>
          </w:tcPr>
          <w:p w14:paraId="33102F46">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69554B98">
            <w:pPr>
              <w:widowControl/>
              <w:spacing w:line="500" w:lineRule="exact"/>
              <w:jc w:val="center"/>
              <w:textAlignment w:val="center"/>
              <w:rPr>
                <w:rFonts w:ascii="仿宋" w:hAnsi="仿宋" w:eastAsia="仿宋" w:cs="仿宋"/>
                <w:kern w:val="0"/>
                <w:sz w:val="24"/>
                <w:szCs w:val="24"/>
                <w:lang w:bidi="ar"/>
              </w:rPr>
            </w:pPr>
          </w:p>
        </w:tc>
      </w:tr>
      <w:tr w14:paraId="11F6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75" w:type="dxa"/>
            <w:vAlign w:val="center"/>
          </w:tcPr>
          <w:p w14:paraId="2CB5590F">
            <w:pPr>
              <w:spacing w:line="500" w:lineRule="exact"/>
              <w:jc w:val="center"/>
              <w:rPr>
                <w:rFonts w:ascii="仿宋" w:hAnsi="仿宋" w:eastAsia="仿宋" w:cs="仿宋"/>
                <w:sz w:val="24"/>
                <w:szCs w:val="24"/>
              </w:rPr>
            </w:pPr>
          </w:p>
        </w:tc>
        <w:tc>
          <w:tcPr>
            <w:tcW w:w="1443" w:type="dxa"/>
            <w:vAlign w:val="center"/>
          </w:tcPr>
          <w:p w14:paraId="32826E0D">
            <w:pPr>
              <w:widowControl/>
              <w:spacing w:line="500" w:lineRule="exact"/>
              <w:jc w:val="center"/>
              <w:textAlignment w:val="center"/>
              <w:rPr>
                <w:rFonts w:ascii="仿宋" w:hAnsi="仿宋" w:eastAsia="仿宋" w:cs="仿宋"/>
                <w:sz w:val="24"/>
                <w:szCs w:val="24"/>
              </w:rPr>
            </w:pPr>
          </w:p>
        </w:tc>
        <w:tc>
          <w:tcPr>
            <w:tcW w:w="2485" w:type="dxa"/>
            <w:vAlign w:val="center"/>
          </w:tcPr>
          <w:p w14:paraId="25D77F79">
            <w:pPr>
              <w:spacing w:line="500" w:lineRule="exact"/>
              <w:jc w:val="center"/>
              <w:rPr>
                <w:rFonts w:ascii="仿宋" w:hAnsi="仿宋" w:eastAsia="仿宋" w:cs="仿宋"/>
                <w:sz w:val="24"/>
                <w:szCs w:val="24"/>
              </w:rPr>
            </w:pPr>
          </w:p>
        </w:tc>
        <w:tc>
          <w:tcPr>
            <w:tcW w:w="1217" w:type="dxa"/>
            <w:vAlign w:val="center"/>
          </w:tcPr>
          <w:p w14:paraId="5AF958BE">
            <w:pPr>
              <w:spacing w:line="500" w:lineRule="exact"/>
              <w:jc w:val="center"/>
              <w:rPr>
                <w:rFonts w:ascii="仿宋" w:hAnsi="仿宋" w:eastAsia="仿宋" w:cs="仿宋"/>
                <w:sz w:val="24"/>
                <w:szCs w:val="24"/>
              </w:rPr>
            </w:pPr>
          </w:p>
        </w:tc>
        <w:tc>
          <w:tcPr>
            <w:tcW w:w="992" w:type="dxa"/>
            <w:vAlign w:val="center"/>
          </w:tcPr>
          <w:p w14:paraId="05867E7D">
            <w:pPr>
              <w:spacing w:line="500" w:lineRule="exact"/>
              <w:jc w:val="center"/>
              <w:rPr>
                <w:rFonts w:ascii="仿宋" w:hAnsi="仿宋" w:eastAsia="仿宋" w:cs="仿宋"/>
                <w:sz w:val="24"/>
                <w:szCs w:val="24"/>
              </w:rPr>
            </w:pPr>
          </w:p>
        </w:tc>
        <w:tc>
          <w:tcPr>
            <w:tcW w:w="1134" w:type="dxa"/>
            <w:vAlign w:val="center"/>
          </w:tcPr>
          <w:p w14:paraId="42372478">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3DBC092C">
            <w:pPr>
              <w:widowControl/>
              <w:spacing w:line="500" w:lineRule="exact"/>
              <w:jc w:val="center"/>
              <w:textAlignment w:val="center"/>
              <w:rPr>
                <w:rFonts w:ascii="仿宋" w:hAnsi="仿宋" w:eastAsia="仿宋" w:cs="仿宋"/>
                <w:kern w:val="0"/>
                <w:sz w:val="24"/>
                <w:szCs w:val="24"/>
                <w:lang w:bidi="ar"/>
              </w:rPr>
            </w:pPr>
          </w:p>
        </w:tc>
      </w:tr>
      <w:tr w14:paraId="6A38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4703" w:type="dxa"/>
            <w:gridSpan w:val="3"/>
            <w:vAlign w:val="center"/>
          </w:tcPr>
          <w:p w14:paraId="60F10A3D">
            <w:pPr>
              <w:spacing w:line="500" w:lineRule="exact"/>
              <w:jc w:val="center"/>
              <w:rPr>
                <w:rFonts w:ascii="仿宋" w:hAnsi="仿宋" w:eastAsia="仿宋" w:cs="仿宋"/>
                <w:sz w:val="24"/>
                <w:szCs w:val="24"/>
              </w:rPr>
            </w:pPr>
          </w:p>
        </w:tc>
        <w:tc>
          <w:tcPr>
            <w:tcW w:w="1217" w:type="dxa"/>
            <w:vAlign w:val="center"/>
          </w:tcPr>
          <w:p w14:paraId="198E683F">
            <w:pPr>
              <w:spacing w:line="500" w:lineRule="exact"/>
              <w:jc w:val="center"/>
              <w:rPr>
                <w:rFonts w:ascii="仿宋" w:hAnsi="仿宋" w:eastAsia="仿宋" w:cs="仿宋"/>
                <w:sz w:val="24"/>
                <w:szCs w:val="24"/>
              </w:rPr>
            </w:pPr>
          </w:p>
        </w:tc>
        <w:tc>
          <w:tcPr>
            <w:tcW w:w="992" w:type="dxa"/>
            <w:vAlign w:val="center"/>
          </w:tcPr>
          <w:p w14:paraId="21A13618">
            <w:pPr>
              <w:spacing w:line="500" w:lineRule="exact"/>
              <w:jc w:val="center"/>
              <w:rPr>
                <w:rFonts w:ascii="仿宋" w:hAnsi="仿宋" w:eastAsia="仿宋" w:cs="仿宋"/>
                <w:sz w:val="24"/>
                <w:szCs w:val="24"/>
              </w:rPr>
            </w:pPr>
          </w:p>
        </w:tc>
        <w:tc>
          <w:tcPr>
            <w:tcW w:w="1134" w:type="dxa"/>
            <w:vAlign w:val="center"/>
          </w:tcPr>
          <w:p w14:paraId="4CB0C21E">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3EBAA4E3">
            <w:pPr>
              <w:widowControl/>
              <w:spacing w:line="500" w:lineRule="exact"/>
              <w:jc w:val="center"/>
              <w:textAlignment w:val="center"/>
              <w:rPr>
                <w:rFonts w:ascii="仿宋" w:hAnsi="仿宋" w:eastAsia="仿宋" w:cs="仿宋"/>
                <w:kern w:val="0"/>
                <w:sz w:val="24"/>
                <w:szCs w:val="24"/>
                <w:lang w:bidi="ar"/>
              </w:rPr>
            </w:pPr>
          </w:p>
        </w:tc>
      </w:tr>
      <w:tr w14:paraId="7B8B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855" w:type="dxa"/>
            <w:gridSpan w:val="7"/>
            <w:vAlign w:val="center"/>
          </w:tcPr>
          <w:p w14:paraId="2C84F3BD">
            <w:pPr>
              <w:widowControl/>
              <w:spacing w:line="500" w:lineRule="exact"/>
              <w:jc w:val="center"/>
              <w:textAlignment w:val="center"/>
              <w:rPr>
                <w:rFonts w:ascii="仿宋" w:hAnsi="仿宋" w:eastAsia="仿宋" w:cs="仿宋"/>
                <w:kern w:val="0"/>
                <w:sz w:val="24"/>
                <w:szCs w:val="24"/>
                <w:lang w:bidi="ar"/>
              </w:rPr>
            </w:pPr>
            <w:r>
              <w:rPr>
                <w:rFonts w:hint="eastAsia" w:ascii="仿宋" w:hAnsi="仿宋" w:eastAsia="仿宋" w:cs="仿宋"/>
                <w:sz w:val="24"/>
                <w:szCs w:val="24"/>
              </w:rPr>
              <w:t>合同总价：</w:t>
            </w:r>
            <w:r>
              <w:rPr>
                <w:rFonts w:hint="eastAsia" w:ascii="仿宋" w:hAnsi="仿宋" w:eastAsia="仿宋" w:cs="仿宋"/>
                <w:sz w:val="24"/>
                <w:szCs w:val="24"/>
                <w:u w:val="single"/>
              </w:rPr>
              <w:t xml:space="preserve">          </w:t>
            </w:r>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hint="eastAsia" w:ascii="仿宋" w:hAnsi="仿宋" w:eastAsia="仿宋" w:cs="仿宋"/>
                <w:sz w:val="24"/>
                <w:szCs w:val="24"/>
              </w:rPr>
              <w:t>元</w:t>
            </w:r>
          </w:p>
        </w:tc>
      </w:tr>
    </w:tbl>
    <w:p w14:paraId="3D00736D">
      <w:pPr>
        <w:spacing w:line="400" w:lineRule="exact"/>
        <w:rPr>
          <w:rFonts w:ascii="仿宋" w:hAnsi="仿宋" w:eastAsia="仿宋" w:cs="仿宋"/>
          <w:sz w:val="24"/>
        </w:rPr>
      </w:pPr>
      <w:r>
        <w:rPr>
          <w:rFonts w:hint="eastAsia" w:ascii="仿宋" w:hAnsi="仿宋" w:eastAsia="仿宋" w:cs="仿宋"/>
          <w:sz w:val="24"/>
        </w:rPr>
        <w:t>注：</w:t>
      </w:r>
    </w:p>
    <w:p w14:paraId="3BE55109">
      <w:pPr>
        <w:numPr>
          <w:ilvl w:val="0"/>
          <w:numId w:val="3"/>
        </w:numPr>
        <w:spacing w:line="400" w:lineRule="exact"/>
        <w:rPr>
          <w:rFonts w:ascii="仿宋" w:hAnsi="仿宋" w:eastAsia="仿宋" w:cs="仿宋"/>
          <w:sz w:val="24"/>
        </w:rPr>
      </w:pPr>
      <w:r>
        <w:rPr>
          <w:rFonts w:hint="eastAsia" w:ascii="仿宋" w:hAnsi="仿宋" w:eastAsia="仿宋" w:cs="仿宋"/>
          <w:sz w:val="24"/>
        </w:rPr>
        <w:t>此表为投标报价之明细表，如果单价与总价不符时，以单价为准，修正总价。</w:t>
      </w:r>
    </w:p>
    <w:p w14:paraId="7F0F75A9">
      <w:pPr>
        <w:spacing w:line="400" w:lineRule="exact"/>
        <w:rPr>
          <w:rFonts w:ascii="仿宋" w:hAnsi="仿宋" w:eastAsia="仿宋" w:cs="仿宋"/>
          <w:sz w:val="24"/>
        </w:rPr>
      </w:pPr>
    </w:p>
    <w:p w14:paraId="107C391D">
      <w:pPr>
        <w:spacing w:line="400" w:lineRule="exact"/>
        <w:rPr>
          <w:rFonts w:ascii="仿宋" w:hAnsi="仿宋" w:eastAsia="仿宋" w:cs="仿宋"/>
          <w:b/>
          <w:bCs/>
          <w:sz w:val="24"/>
        </w:rPr>
      </w:pPr>
      <w:r>
        <w:rPr>
          <w:rFonts w:hint="eastAsia" w:ascii="仿宋" w:hAnsi="仿宋" w:eastAsia="仿宋" w:cs="仿宋"/>
          <w:b/>
          <w:bCs/>
          <w:sz w:val="24"/>
        </w:rPr>
        <w:t>投标人：（盖章）</w:t>
      </w:r>
    </w:p>
    <w:p w14:paraId="32017153">
      <w:pPr>
        <w:spacing w:line="400" w:lineRule="exact"/>
        <w:rPr>
          <w:rFonts w:ascii="仿宋" w:hAnsi="仿宋" w:eastAsia="仿宋" w:cs="仿宋"/>
          <w:b/>
          <w:bCs/>
          <w:sz w:val="24"/>
        </w:rPr>
      </w:pPr>
      <w:r>
        <w:rPr>
          <w:rFonts w:hint="eastAsia" w:ascii="仿宋" w:hAnsi="仿宋" w:eastAsia="仿宋" w:cs="仿宋"/>
          <w:b/>
          <w:bCs/>
          <w:sz w:val="24"/>
        </w:rPr>
        <w:t xml:space="preserve">法定代表人或其授权代表签名： </w:t>
      </w:r>
    </w:p>
    <w:p w14:paraId="75C84ABD">
      <w:pPr>
        <w:spacing w:line="400" w:lineRule="exact"/>
        <w:rPr>
          <w:rFonts w:ascii="仿宋" w:hAnsi="仿宋" w:eastAsia="仿宋" w:cs="仿宋"/>
          <w:sz w:val="30"/>
          <w:szCs w:val="30"/>
        </w:rPr>
      </w:pPr>
      <w:r>
        <w:rPr>
          <w:rFonts w:hint="eastAsia" w:ascii="仿宋" w:hAnsi="仿宋" w:eastAsia="仿宋" w:cs="仿宋"/>
          <w:sz w:val="24"/>
        </w:rPr>
        <w:t>日期：  年   月  日</w:t>
      </w:r>
    </w:p>
    <w:p w14:paraId="7F11A7F8">
      <w:pPr>
        <w:rPr>
          <w:rFonts w:ascii="仿宋" w:hAnsi="仿宋" w:eastAsia="仿宋" w:cs="仿宋"/>
          <w:sz w:val="30"/>
          <w:szCs w:val="30"/>
        </w:rPr>
      </w:pPr>
    </w:p>
    <w:p w14:paraId="56DFD0C4">
      <w:pPr>
        <w:rPr>
          <w:rFonts w:ascii="仿宋" w:hAnsi="仿宋" w:eastAsia="仿宋" w:cs="仿宋"/>
          <w:sz w:val="30"/>
          <w:szCs w:val="30"/>
        </w:rPr>
      </w:pPr>
      <w:r>
        <w:rPr>
          <w:rFonts w:hint="eastAsia" w:ascii="仿宋" w:hAnsi="仿宋" w:eastAsia="仿宋" w:cs="仿宋"/>
          <w:sz w:val="30"/>
          <w:szCs w:val="30"/>
        </w:rPr>
        <w:br w:type="page"/>
      </w:r>
    </w:p>
    <w:p w14:paraId="27B0189B">
      <w:pPr>
        <w:pStyle w:val="6"/>
        <w:spacing w:before="0" w:after="0" w:line="460" w:lineRule="exact"/>
        <w:jc w:val="center"/>
        <w:rPr>
          <w:rFonts w:ascii="仿宋" w:hAnsi="仿宋" w:eastAsia="仿宋" w:cs="仿宋"/>
          <w:sz w:val="30"/>
          <w:szCs w:val="30"/>
        </w:rPr>
      </w:pPr>
      <w:bookmarkStart w:id="81" w:name="_Toc213655064"/>
      <w:r>
        <w:rPr>
          <w:rFonts w:hint="eastAsia" w:ascii="仿宋" w:hAnsi="仿宋" w:eastAsia="仿宋" w:cs="仿宋"/>
          <w:sz w:val="30"/>
          <w:szCs w:val="30"/>
        </w:rPr>
        <w:t>格式4. 技术规格响应/偏离表</w:t>
      </w:r>
      <w:bookmarkEnd w:id="81"/>
    </w:p>
    <w:p w14:paraId="700EBB3A">
      <w:pPr>
        <w:spacing w:line="432" w:lineRule="auto"/>
        <w:rPr>
          <w:rFonts w:ascii="仿宋" w:hAnsi="仿宋" w:eastAsia="仿宋" w:cs="仿宋"/>
          <w:sz w:val="24"/>
          <w:u w:val="single"/>
        </w:rPr>
      </w:pPr>
      <w:r>
        <w:rPr>
          <w:rFonts w:hint="eastAsia" w:ascii="仿宋" w:hAnsi="仿宋" w:eastAsia="仿宋" w:cs="仿宋"/>
          <w:sz w:val="24"/>
        </w:rPr>
        <w:t>项目编号：</w:t>
      </w:r>
    </w:p>
    <w:tbl>
      <w:tblPr>
        <w:tblStyle w:val="2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04"/>
        <w:gridCol w:w="2346"/>
        <w:gridCol w:w="1620"/>
        <w:gridCol w:w="920"/>
        <w:gridCol w:w="1222"/>
      </w:tblGrid>
      <w:tr w14:paraId="786A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2" w:hRule="atLeast"/>
        </w:trPr>
        <w:tc>
          <w:tcPr>
            <w:tcW w:w="738" w:type="dxa"/>
            <w:vAlign w:val="center"/>
          </w:tcPr>
          <w:p w14:paraId="535E06B8">
            <w:pPr>
              <w:spacing w:line="432" w:lineRule="auto"/>
              <w:jc w:val="center"/>
              <w:rPr>
                <w:rFonts w:ascii="仿宋" w:hAnsi="仿宋" w:eastAsia="仿宋" w:cs="仿宋"/>
                <w:sz w:val="24"/>
              </w:rPr>
            </w:pPr>
            <w:r>
              <w:rPr>
                <w:rFonts w:hint="eastAsia" w:ascii="仿宋" w:hAnsi="仿宋" w:eastAsia="仿宋" w:cs="仿宋"/>
                <w:sz w:val="24"/>
              </w:rPr>
              <w:t>序号</w:t>
            </w:r>
          </w:p>
        </w:tc>
        <w:tc>
          <w:tcPr>
            <w:tcW w:w="1704" w:type="dxa"/>
            <w:vAlign w:val="center"/>
          </w:tcPr>
          <w:p w14:paraId="2CEA2BFF">
            <w:pPr>
              <w:spacing w:line="432" w:lineRule="auto"/>
              <w:jc w:val="center"/>
              <w:rPr>
                <w:rFonts w:ascii="仿宋" w:hAnsi="仿宋" w:eastAsia="仿宋" w:cs="仿宋"/>
                <w:sz w:val="24"/>
              </w:rPr>
            </w:pPr>
            <w:r>
              <w:rPr>
                <w:rFonts w:hint="eastAsia" w:ascii="仿宋" w:hAnsi="仿宋" w:eastAsia="仿宋" w:cs="仿宋"/>
                <w:sz w:val="24"/>
              </w:rPr>
              <w:t>谈判文件条目号</w:t>
            </w:r>
          </w:p>
        </w:tc>
        <w:tc>
          <w:tcPr>
            <w:tcW w:w="2346" w:type="dxa"/>
            <w:vAlign w:val="center"/>
          </w:tcPr>
          <w:p w14:paraId="3B2597A3">
            <w:pPr>
              <w:spacing w:line="432" w:lineRule="auto"/>
              <w:jc w:val="center"/>
              <w:rPr>
                <w:rFonts w:ascii="仿宋" w:hAnsi="仿宋" w:eastAsia="仿宋" w:cs="仿宋"/>
                <w:sz w:val="24"/>
              </w:rPr>
            </w:pPr>
            <w:r>
              <w:rPr>
                <w:rFonts w:hint="eastAsia" w:ascii="仿宋" w:hAnsi="仿宋" w:eastAsia="仿宋" w:cs="仿宋"/>
                <w:sz w:val="24"/>
              </w:rPr>
              <w:t>谈判文件技术规格</w:t>
            </w:r>
          </w:p>
        </w:tc>
        <w:tc>
          <w:tcPr>
            <w:tcW w:w="1620" w:type="dxa"/>
            <w:vAlign w:val="center"/>
          </w:tcPr>
          <w:p w14:paraId="057207B3">
            <w:pPr>
              <w:spacing w:line="432" w:lineRule="auto"/>
              <w:jc w:val="center"/>
              <w:rPr>
                <w:rFonts w:ascii="仿宋" w:hAnsi="仿宋" w:eastAsia="仿宋" w:cs="仿宋"/>
                <w:sz w:val="24"/>
              </w:rPr>
            </w:pPr>
            <w:r>
              <w:rPr>
                <w:rFonts w:hint="eastAsia" w:ascii="仿宋" w:hAnsi="仿宋" w:eastAsia="仿宋" w:cs="仿宋"/>
                <w:sz w:val="24"/>
              </w:rPr>
              <w:t>响应文件技术规格</w:t>
            </w:r>
          </w:p>
        </w:tc>
        <w:tc>
          <w:tcPr>
            <w:tcW w:w="920" w:type="dxa"/>
            <w:vAlign w:val="center"/>
          </w:tcPr>
          <w:p w14:paraId="3D706C67">
            <w:pPr>
              <w:spacing w:line="432" w:lineRule="auto"/>
              <w:jc w:val="center"/>
              <w:rPr>
                <w:rFonts w:ascii="仿宋" w:hAnsi="仿宋" w:eastAsia="仿宋" w:cs="仿宋"/>
                <w:sz w:val="24"/>
              </w:rPr>
            </w:pPr>
            <w:r>
              <w:rPr>
                <w:rFonts w:hint="eastAsia" w:ascii="仿宋" w:hAnsi="仿宋" w:eastAsia="仿宋" w:cs="仿宋"/>
                <w:sz w:val="24"/>
              </w:rPr>
              <w:t>响应/偏离</w:t>
            </w:r>
          </w:p>
        </w:tc>
        <w:tc>
          <w:tcPr>
            <w:tcW w:w="1222" w:type="dxa"/>
            <w:vAlign w:val="center"/>
          </w:tcPr>
          <w:p w14:paraId="557DF1ED">
            <w:pPr>
              <w:spacing w:line="432" w:lineRule="auto"/>
              <w:jc w:val="center"/>
              <w:rPr>
                <w:rFonts w:ascii="仿宋" w:hAnsi="仿宋" w:eastAsia="仿宋" w:cs="仿宋"/>
                <w:sz w:val="24"/>
              </w:rPr>
            </w:pPr>
            <w:r>
              <w:rPr>
                <w:rFonts w:hint="eastAsia" w:ascii="仿宋" w:hAnsi="仿宋" w:eastAsia="仿宋" w:cs="仿宋"/>
                <w:sz w:val="24"/>
              </w:rPr>
              <w:t>说明</w:t>
            </w:r>
          </w:p>
        </w:tc>
      </w:tr>
      <w:tr w14:paraId="29EF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738" w:type="dxa"/>
          </w:tcPr>
          <w:p w14:paraId="5CCEE0D1">
            <w:pPr>
              <w:spacing w:line="432" w:lineRule="auto"/>
              <w:rPr>
                <w:rFonts w:ascii="仿宋" w:hAnsi="仿宋" w:eastAsia="仿宋" w:cs="仿宋"/>
                <w:sz w:val="24"/>
              </w:rPr>
            </w:pPr>
          </w:p>
        </w:tc>
        <w:tc>
          <w:tcPr>
            <w:tcW w:w="1704" w:type="dxa"/>
          </w:tcPr>
          <w:p w14:paraId="7C5BB3D6">
            <w:pPr>
              <w:spacing w:line="432" w:lineRule="auto"/>
              <w:rPr>
                <w:rFonts w:ascii="仿宋" w:hAnsi="仿宋" w:eastAsia="仿宋" w:cs="仿宋"/>
                <w:sz w:val="24"/>
              </w:rPr>
            </w:pPr>
          </w:p>
        </w:tc>
        <w:tc>
          <w:tcPr>
            <w:tcW w:w="2346" w:type="dxa"/>
          </w:tcPr>
          <w:p w14:paraId="178033C7">
            <w:pPr>
              <w:spacing w:line="432" w:lineRule="auto"/>
              <w:rPr>
                <w:rFonts w:ascii="仿宋" w:hAnsi="仿宋" w:eastAsia="仿宋" w:cs="仿宋"/>
                <w:sz w:val="24"/>
              </w:rPr>
            </w:pPr>
          </w:p>
        </w:tc>
        <w:tc>
          <w:tcPr>
            <w:tcW w:w="1620" w:type="dxa"/>
          </w:tcPr>
          <w:p w14:paraId="39A31B96">
            <w:pPr>
              <w:spacing w:line="432" w:lineRule="auto"/>
              <w:rPr>
                <w:rFonts w:ascii="仿宋" w:hAnsi="仿宋" w:eastAsia="仿宋" w:cs="仿宋"/>
                <w:sz w:val="24"/>
              </w:rPr>
            </w:pPr>
          </w:p>
        </w:tc>
        <w:tc>
          <w:tcPr>
            <w:tcW w:w="920" w:type="dxa"/>
          </w:tcPr>
          <w:p w14:paraId="7C3E92A1">
            <w:pPr>
              <w:spacing w:line="432" w:lineRule="auto"/>
              <w:rPr>
                <w:rFonts w:ascii="仿宋" w:hAnsi="仿宋" w:eastAsia="仿宋" w:cs="仿宋"/>
                <w:sz w:val="24"/>
              </w:rPr>
            </w:pPr>
          </w:p>
        </w:tc>
        <w:tc>
          <w:tcPr>
            <w:tcW w:w="1222" w:type="dxa"/>
          </w:tcPr>
          <w:p w14:paraId="586366A3">
            <w:pPr>
              <w:spacing w:line="432" w:lineRule="auto"/>
              <w:rPr>
                <w:rFonts w:ascii="仿宋" w:hAnsi="仿宋" w:eastAsia="仿宋" w:cs="仿宋"/>
                <w:sz w:val="24"/>
              </w:rPr>
            </w:pPr>
          </w:p>
        </w:tc>
      </w:tr>
      <w:tr w14:paraId="6B20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5B169506">
            <w:pPr>
              <w:spacing w:line="432" w:lineRule="auto"/>
              <w:rPr>
                <w:rFonts w:ascii="仿宋" w:hAnsi="仿宋" w:eastAsia="仿宋" w:cs="仿宋"/>
                <w:sz w:val="24"/>
              </w:rPr>
            </w:pPr>
          </w:p>
        </w:tc>
        <w:tc>
          <w:tcPr>
            <w:tcW w:w="1704" w:type="dxa"/>
          </w:tcPr>
          <w:p w14:paraId="0BF59006">
            <w:pPr>
              <w:spacing w:line="432" w:lineRule="auto"/>
              <w:rPr>
                <w:rFonts w:ascii="仿宋" w:hAnsi="仿宋" w:eastAsia="仿宋" w:cs="仿宋"/>
                <w:sz w:val="24"/>
              </w:rPr>
            </w:pPr>
          </w:p>
        </w:tc>
        <w:tc>
          <w:tcPr>
            <w:tcW w:w="2346" w:type="dxa"/>
          </w:tcPr>
          <w:p w14:paraId="64BAA6C9">
            <w:pPr>
              <w:spacing w:line="432" w:lineRule="auto"/>
              <w:rPr>
                <w:rFonts w:ascii="仿宋" w:hAnsi="仿宋" w:eastAsia="仿宋" w:cs="仿宋"/>
                <w:sz w:val="24"/>
              </w:rPr>
            </w:pPr>
          </w:p>
        </w:tc>
        <w:tc>
          <w:tcPr>
            <w:tcW w:w="1620" w:type="dxa"/>
          </w:tcPr>
          <w:p w14:paraId="18AA4E32">
            <w:pPr>
              <w:spacing w:line="432" w:lineRule="auto"/>
              <w:rPr>
                <w:rFonts w:ascii="仿宋" w:hAnsi="仿宋" w:eastAsia="仿宋" w:cs="仿宋"/>
                <w:sz w:val="24"/>
              </w:rPr>
            </w:pPr>
          </w:p>
        </w:tc>
        <w:tc>
          <w:tcPr>
            <w:tcW w:w="920" w:type="dxa"/>
          </w:tcPr>
          <w:p w14:paraId="676734E5">
            <w:pPr>
              <w:spacing w:line="432" w:lineRule="auto"/>
              <w:rPr>
                <w:rFonts w:ascii="仿宋" w:hAnsi="仿宋" w:eastAsia="仿宋" w:cs="仿宋"/>
                <w:sz w:val="24"/>
              </w:rPr>
            </w:pPr>
          </w:p>
        </w:tc>
        <w:tc>
          <w:tcPr>
            <w:tcW w:w="1222" w:type="dxa"/>
          </w:tcPr>
          <w:p w14:paraId="46B2C95A">
            <w:pPr>
              <w:spacing w:line="432" w:lineRule="auto"/>
              <w:rPr>
                <w:rFonts w:ascii="仿宋" w:hAnsi="仿宋" w:eastAsia="仿宋" w:cs="仿宋"/>
                <w:sz w:val="24"/>
              </w:rPr>
            </w:pPr>
          </w:p>
        </w:tc>
      </w:tr>
      <w:tr w14:paraId="1760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0C1FC25C">
            <w:pPr>
              <w:spacing w:line="432" w:lineRule="auto"/>
              <w:rPr>
                <w:rFonts w:ascii="仿宋" w:hAnsi="仿宋" w:eastAsia="仿宋" w:cs="仿宋"/>
                <w:sz w:val="24"/>
              </w:rPr>
            </w:pPr>
          </w:p>
        </w:tc>
        <w:tc>
          <w:tcPr>
            <w:tcW w:w="1704" w:type="dxa"/>
          </w:tcPr>
          <w:p w14:paraId="4B67EDCB">
            <w:pPr>
              <w:spacing w:line="432" w:lineRule="auto"/>
              <w:rPr>
                <w:rFonts w:ascii="仿宋" w:hAnsi="仿宋" w:eastAsia="仿宋" w:cs="仿宋"/>
                <w:sz w:val="24"/>
              </w:rPr>
            </w:pPr>
          </w:p>
        </w:tc>
        <w:tc>
          <w:tcPr>
            <w:tcW w:w="2346" w:type="dxa"/>
          </w:tcPr>
          <w:p w14:paraId="75D4E0BA">
            <w:pPr>
              <w:spacing w:line="432" w:lineRule="auto"/>
              <w:rPr>
                <w:rFonts w:ascii="仿宋" w:hAnsi="仿宋" w:eastAsia="仿宋" w:cs="仿宋"/>
                <w:sz w:val="24"/>
              </w:rPr>
            </w:pPr>
          </w:p>
        </w:tc>
        <w:tc>
          <w:tcPr>
            <w:tcW w:w="1620" w:type="dxa"/>
          </w:tcPr>
          <w:p w14:paraId="2D92D196">
            <w:pPr>
              <w:spacing w:line="432" w:lineRule="auto"/>
              <w:rPr>
                <w:rFonts w:ascii="仿宋" w:hAnsi="仿宋" w:eastAsia="仿宋" w:cs="仿宋"/>
                <w:sz w:val="24"/>
              </w:rPr>
            </w:pPr>
          </w:p>
        </w:tc>
        <w:tc>
          <w:tcPr>
            <w:tcW w:w="920" w:type="dxa"/>
          </w:tcPr>
          <w:p w14:paraId="0EBF4E55">
            <w:pPr>
              <w:spacing w:line="432" w:lineRule="auto"/>
              <w:rPr>
                <w:rFonts w:ascii="仿宋" w:hAnsi="仿宋" w:eastAsia="仿宋" w:cs="仿宋"/>
                <w:sz w:val="24"/>
              </w:rPr>
            </w:pPr>
          </w:p>
        </w:tc>
        <w:tc>
          <w:tcPr>
            <w:tcW w:w="1222" w:type="dxa"/>
          </w:tcPr>
          <w:p w14:paraId="2D4A6A3B">
            <w:pPr>
              <w:spacing w:line="432" w:lineRule="auto"/>
              <w:rPr>
                <w:rFonts w:ascii="仿宋" w:hAnsi="仿宋" w:eastAsia="仿宋" w:cs="仿宋"/>
                <w:sz w:val="24"/>
              </w:rPr>
            </w:pPr>
          </w:p>
        </w:tc>
      </w:tr>
      <w:tr w14:paraId="283D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781A59C8">
            <w:pPr>
              <w:spacing w:line="432" w:lineRule="auto"/>
              <w:rPr>
                <w:rFonts w:ascii="仿宋" w:hAnsi="仿宋" w:eastAsia="仿宋" w:cs="仿宋"/>
                <w:sz w:val="24"/>
              </w:rPr>
            </w:pPr>
          </w:p>
        </w:tc>
        <w:tc>
          <w:tcPr>
            <w:tcW w:w="1704" w:type="dxa"/>
          </w:tcPr>
          <w:p w14:paraId="621EB150">
            <w:pPr>
              <w:spacing w:line="432" w:lineRule="auto"/>
              <w:rPr>
                <w:rFonts w:ascii="仿宋" w:hAnsi="仿宋" w:eastAsia="仿宋" w:cs="仿宋"/>
                <w:sz w:val="24"/>
              </w:rPr>
            </w:pPr>
          </w:p>
        </w:tc>
        <w:tc>
          <w:tcPr>
            <w:tcW w:w="2346" w:type="dxa"/>
          </w:tcPr>
          <w:p w14:paraId="4C5B3F07">
            <w:pPr>
              <w:spacing w:line="432" w:lineRule="auto"/>
              <w:rPr>
                <w:rFonts w:ascii="仿宋" w:hAnsi="仿宋" w:eastAsia="仿宋" w:cs="仿宋"/>
                <w:sz w:val="24"/>
              </w:rPr>
            </w:pPr>
          </w:p>
        </w:tc>
        <w:tc>
          <w:tcPr>
            <w:tcW w:w="1620" w:type="dxa"/>
          </w:tcPr>
          <w:p w14:paraId="0291169E">
            <w:pPr>
              <w:spacing w:line="432" w:lineRule="auto"/>
              <w:rPr>
                <w:rFonts w:ascii="仿宋" w:hAnsi="仿宋" w:eastAsia="仿宋" w:cs="仿宋"/>
                <w:sz w:val="24"/>
              </w:rPr>
            </w:pPr>
          </w:p>
        </w:tc>
        <w:tc>
          <w:tcPr>
            <w:tcW w:w="920" w:type="dxa"/>
          </w:tcPr>
          <w:p w14:paraId="693C27B5">
            <w:pPr>
              <w:spacing w:line="432" w:lineRule="auto"/>
              <w:rPr>
                <w:rFonts w:ascii="仿宋" w:hAnsi="仿宋" w:eastAsia="仿宋" w:cs="仿宋"/>
                <w:sz w:val="24"/>
              </w:rPr>
            </w:pPr>
          </w:p>
        </w:tc>
        <w:tc>
          <w:tcPr>
            <w:tcW w:w="1222" w:type="dxa"/>
          </w:tcPr>
          <w:p w14:paraId="402E47C7">
            <w:pPr>
              <w:spacing w:line="432" w:lineRule="auto"/>
              <w:rPr>
                <w:rFonts w:ascii="仿宋" w:hAnsi="仿宋" w:eastAsia="仿宋" w:cs="仿宋"/>
                <w:sz w:val="24"/>
              </w:rPr>
            </w:pPr>
          </w:p>
        </w:tc>
      </w:tr>
      <w:tr w14:paraId="1D2F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738" w:type="dxa"/>
          </w:tcPr>
          <w:p w14:paraId="048E19FE">
            <w:pPr>
              <w:spacing w:line="432" w:lineRule="auto"/>
              <w:rPr>
                <w:rFonts w:ascii="仿宋" w:hAnsi="仿宋" w:eastAsia="仿宋" w:cs="仿宋"/>
                <w:sz w:val="24"/>
              </w:rPr>
            </w:pPr>
          </w:p>
        </w:tc>
        <w:tc>
          <w:tcPr>
            <w:tcW w:w="1704" w:type="dxa"/>
          </w:tcPr>
          <w:p w14:paraId="70728EA9">
            <w:pPr>
              <w:spacing w:line="432" w:lineRule="auto"/>
              <w:rPr>
                <w:rFonts w:ascii="仿宋" w:hAnsi="仿宋" w:eastAsia="仿宋" w:cs="仿宋"/>
                <w:sz w:val="24"/>
              </w:rPr>
            </w:pPr>
          </w:p>
        </w:tc>
        <w:tc>
          <w:tcPr>
            <w:tcW w:w="2346" w:type="dxa"/>
          </w:tcPr>
          <w:p w14:paraId="19382C6A">
            <w:pPr>
              <w:spacing w:line="432" w:lineRule="auto"/>
              <w:rPr>
                <w:rFonts w:ascii="仿宋" w:hAnsi="仿宋" w:eastAsia="仿宋" w:cs="仿宋"/>
                <w:sz w:val="24"/>
              </w:rPr>
            </w:pPr>
          </w:p>
        </w:tc>
        <w:tc>
          <w:tcPr>
            <w:tcW w:w="1620" w:type="dxa"/>
          </w:tcPr>
          <w:p w14:paraId="23D02B68">
            <w:pPr>
              <w:spacing w:line="432" w:lineRule="auto"/>
              <w:rPr>
                <w:rFonts w:ascii="仿宋" w:hAnsi="仿宋" w:eastAsia="仿宋" w:cs="仿宋"/>
                <w:sz w:val="24"/>
              </w:rPr>
            </w:pPr>
          </w:p>
        </w:tc>
        <w:tc>
          <w:tcPr>
            <w:tcW w:w="920" w:type="dxa"/>
          </w:tcPr>
          <w:p w14:paraId="542BD40B">
            <w:pPr>
              <w:spacing w:line="432" w:lineRule="auto"/>
              <w:rPr>
                <w:rFonts w:ascii="仿宋" w:hAnsi="仿宋" w:eastAsia="仿宋" w:cs="仿宋"/>
                <w:sz w:val="24"/>
              </w:rPr>
            </w:pPr>
          </w:p>
        </w:tc>
        <w:tc>
          <w:tcPr>
            <w:tcW w:w="1222" w:type="dxa"/>
          </w:tcPr>
          <w:p w14:paraId="4F730DE0">
            <w:pPr>
              <w:spacing w:line="432" w:lineRule="auto"/>
              <w:rPr>
                <w:rFonts w:ascii="仿宋" w:hAnsi="仿宋" w:eastAsia="仿宋" w:cs="仿宋"/>
                <w:sz w:val="24"/>
              </w:rPr>
            </w:pPr>
          </w:p>
        </w:tc>
      </w:tr>
      <w:tr w14:paraId="6F49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1A8283F5">
            <w:pPr>
              <w:spacing w:line="432" w:lineRule="auto"/>
              <w:rPr>
                <w:rFonts w:ascii="仿宋" w:hAnsi="仿宋" w:eastAsia="仿宋" w:cs="仿宋"/>
                <w:sz w:val="24"/>
              </w:rPr>
            </w:pPr>
          </w:p>
        </w:tc>
        <w:tc>
          <w:tcPr>
            <w:tcW w:w="1704" w:type="dxa"/>
          </w:tcPr>
          <w:p w14:paraId="326025FE">
            <w:pPr>
              <w:spacing w:line="432" w:lineRule="auto"/>
              <w:rPr>
                <w:rFonts w:ascii="仿宋" w:hAnsi="仿宋" w:eastAsia="仿宋" w:cs="仿宋"/>
                <w:sz w:val="24"/>
              </w:rPr>
            </w:pPr>
          </w:p>
        </w:tc>
        <w:tc>
          <w:tcPr>
            <w:tcW w:w="2346" w:type="dxa"/>
          </w:tcPr>
          <w:p w14:paraId="5E23C5C3">
            <w:pPr>
              <w:spacing w:line="432" w:lineRule="auto"/>
              <w:rPr>
                <w:rFonts w:ascii="仿宋" w:hAnsi="仿宋" w:eastAsia="仿宋" w:cs="仿宋"/>
                <w:sz w:val="24"/>
              </w:rPr>
            </w:pPr>
          </w:p>
        </w:tc>
        <w:tc>
          <w:tcPr>
            <w:tcW w:w="1620" w:type="dxa"/>
          </w:tcPr>
          <w:p w14:paraId="5BD9F614">
            <w:pPr>
              <w:spacing w:line="432" w:lineRule="auto"/>
              <w:rPr>
                <w:rFonts w:ascii="仿宋" w:hAnsi="仿宋" w:eastAsia="仿宋" w:cs="仿宋"/>
                <w:sz w:val="24"/>
              </w:rPr>
            </w:pPr>
          </w:p>
        </w:tc>
        <w:tc>
          <w:tcPr>
            <w:tcW w:w="920" w:type="dxa"/>
          </w:tcPr>
          <w:p w14:paraId="79878C77">
            <w:pPr>
              <w:spacing w:line="432" w:lineRule="auto"/>
              <w:rPr>
                <w:rFonts w:ascii="仿宋" w:hAnsi="仿宋" w:eastAsia="仿宋" w:cs="仿宋"/>
                <w:sz w:val="24"/>
              </w:rPr>
            </w:pPr>
          </w:p>
        </w:tc>
        <w:tc>
          <w:tcPr>
            <w:tcW w:w="1222" w:type="dxa"/>
          </w:tcPr>
          <w:p w14:paraId="676D8234">
            <w:pPr>
              <w:spacing w:line="432" w:lineRule="auto"/>
              <w:rPr>
                <w:rFonts w:ascii="仿宋" w:hAnsi="仿宋" w:eastAsia="仿宋" w:cs="仿宋"/>
                <w:sz w:val="24"/>
              </w:rPr>
            </w:pPr>
          </w:p>
        </w:tc>
      </w:tr>
      <w:tr w14:paraId="77EF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5A02F03A">
            <w:pPr>
              <w:spacing w:line="432" w:lineRule="auto"/>
              <w:rPr>
                <w:rFonts w:ascii="仿宋" w:hAnsi="仿宋" w:eastAsia="仿宋" w:cs="仿宋"/>
                <w:sz w:val="24"/>
              </w:rPr>
            </w:pPr>
          </w:p>
        </w:tc>
        <w:tc>
          <w:tcPr>
            <w:tcW w:w="1704" w:type="dxa"/>
          </w:tcPr>
          <w:p w14:paraId="34A5EC59">
            <w:pPr>
              <w:spacing w:line="432" w:lineRule="auto"/>
              <w:rPr>
                <w:rFonts w:ascii="仿宋" w:hAnsi="仿宋" w:eastAsia="仿宋" w:cs="仿宋"/>
                <w:sz w:val="24"/>
              </w:rPr>
            </w:pPr>
          </w:p>
        </w:tc>
        <w:tc>
          <w:tcPr>
            <w:tcW w:w="2346" w:type="dxa"/>
          </w:tcPr>
          <w:p w14:paraId="604247D2">
            <w:pPr>
              <w:spacing w:line="432" w:lineRule="auto"/>
              <w:rPr>
                <w:rFonts w:ascii="仿宋" w:hAnsi="仿宋" w:eastAsia="仿宋" w:cs="仿宋"/>
                <w:sz w:val="24"/>
              </w:rPr>
            </w:pPr>
          </w:p>
        </w:tc>
        <w:tc>
          <w:tcPr>
            <w:tcW w:w="1620" w:type="dxa"/>
          </w:tcPr>
          <w:p w14:paraId="4291A69E">
            <w:pPr>
              <w:spacing w:line="432" w:lineRule="auto"/>
              <w:rPr>
                <w:rFonts w:ascii="仿宋" w:hAnsi="仿宋" w:eastAsia="仿宋" w:cs="仿宋"/>
                <w:sz w:val="24"/>
              </w:rPr>
            </w:pPr>
          </w:p>
        </w:tc>
        <w:tc>
          <w:tcPr>
            <w:tcW w:w="920" w:type="dxa"/>
          </w:tcPr>
          <w:p w14:paraId="4EE3309C">
            <w:pPr>
              <w:spacing w:line="432" w:lineRule="auto"/>
              <w:rPr>
                <w:rFonts w:ascii="仿宋" w:hAnsi="仿宋" w:eastAsia="仿宋" w:cs="仿宋"/>
                <w:sz w:val="24"/>
              </w:rPr>
            </w:pPr>
          </w:p>
        </w:tc>
        <w:tc>
          <w:tcPr>
            <w:tcW w:w="1222" w:type="dxa"/>
          </w:tcPr>
          <w:p w14:paraId="0E1B602E">
            <w:pPr>
              <w:spacing w:line="432" w:lineRule="auto"/>
              <w:rPr>
                <w:rFonts w:ascii="仿宋" w:hAnsi="仿宋" w:eastAsia="仿宋" w:cs="仿宋"/>
                <w:sz w:val="24"/>
              </w:rPr>
            </w:pPr>
          </w:p>
        </w:tc>
      </w:tr>
    </w:tbl>
    <w:p w14:paraId="2580F904">
      <w:pPr>
        <w:spacing w:line="432" w:lineRule="auto"/>
        <w:rPr>
          <w:rFonts w:ascii="仿宋" w:hAnsi="仿宋" w:eastAsia="仿宋" w:cs="仿宋"/>
          <w:sz w:val="24"/>
        </w:rPr>
      </w:pPr>
      <w:r>
        <w:rPr>
          <w:rFonts w:hint="eastAsia" w:ascii="仿宋" w:hAnsi="仿宋" w:eastAsia="仿宋" w:cs="仿宋"/>
          <w:sz w:val="24"/>
        </w:rPr>
        <w:t>注：1、响应/偏离内容应在说明栏中说明该条款在响应文件中（或页码）的依据；</w:t>
      </w:r>
    </w:p>
    <w:p w14:paraId="54A1A4CB">
      <w:pPr>
        <w:spacing w:line="432" w:lineRule="auto"/>
        <w:ind w:firstLine="480" w:firstLineChars="200"/>
        <w:rPr>
          <w:rFonts w:ascii="仿宋" w:hAnsi="仿宋" w:eastAsia="仿宋" w:cs="仿宋"/>
          <w:sz w:val="24"/>
        </w:rPr>
      </w:pPr>
      <w:r>
        <w:rPr>
          <w:rFonts w:hint="eastAsia" w:ascii="仿宋" w:hAnsi="仿宋" w:eastAsia="仿宋" w:cs="仿宋"/>
          <w:sz w:val="24"/>
        </w:rPr>
        <w:t>2、供应商不按上述表格填写，所产生的一切后果由供应商承担。</w:t>
      </w:r>
    </w:p>
    <w:p w14:paraId="0E7A37D5">
      <w:pPr>
        <w:spacing w:line="432" w:lineRule="auto"/>
        <w:rPr>
          <w:rFonts w:ascii="仿宋" w:hAnsi="仿宋" w:eastAsia="仿宋" w:cs="仿宋"/>
          <w:sz w:val="24"/>
        </w:rPr>
      </w:pPr>
    </w:p>
    <w:p w14:paraId="61FA9551">
      <w:pPr>
        <w:spacing w:line="432" w:lineRule="auto"/>
        <w:rPr>
          <w:rFonts w:ascii="仿宋" w:hAnsi="仿宋" w:eastAsia="仿宋" w:cs="仿宋"/>
          <w:sz w:val="24"/>
        </w:rPr>
      </w:pPr>
    </w:p>
    <w:p w14:paraId="2D64EDB2">
      <w:pPr>
        <w:spacing w:line="432" w:lineRule="auto"/>
        <w:rPr>
          <w:rFonts w:ascii="仿宋" w:hAnsi="仿宋" w:eastAsia="仿宋" w:cs="仿宋"/>
          <w:sz w:val="24"/>
        </w:rPr>
      </w:pPr>
    </w:p>
    <w:p w14:paraId="3EF15D06">
      <w:pPr>
        <w:spacing w:line="432" w:lineRule="auto"/>
        <w:rPr>
          <w:rFonts w:ascii="仿宋" w:hAnsi="仿宋" w:eastAsia="仿宋" w:cs="仿宋"/>
          <w:sz w:val="24"/>
        </w:rPr>
      </w:pPr>
      <w:r>
        <w:rPr>
          <w:rFonts w:hint="eastAsia" w:ascii="仿宋" w:hAnsi="仿宋" w:eastAsia="仿宋" w:cs="仿宋"/>
          <w:sz w:val="24"/>
        </w:rPr>
        <w:t xml:space="preserve">供应商盖章： </w:t>
      </w:r>
    </w:p>
    <w:p w14:paraId="68DD3BD7">
      <w:pPr>
        <w:spacing w:line="432" w:lineRule="auto"/>
        <w:rPr>
          <w:rFonts w:ascii="仿宋" w:hAnsi="仿宋" w:eastAsia="仿宋" w:cs="仿宋"/>
          <w:sz w:val="24"/>
          <w:u w:val="single"/>
        </w:rPr>
      </w:pPr>
      <w:r>
        <w:rPr>
          <w:rFonts w:hint="eastAsia" w:ascii="仿宋" w:hAnsi="仿宋" w:eastAsia="仿宋" w:cs="仿宋"/>
          <w:sz w:val="24"/>
        </w:rPr>
        <w:t>法定代表人或委托代理签字或签章：</w:t>
      </w:r>
    </w:p>
    <w:p w14:paraId="61212643">
      <w:pPr>
        <w:spacing w:line="432" w:lineRule="auto"/>
        <w:rPr>
          <w:rFonts w:ascii="仿宋" w:hAnsi="仿宋" w:eastAsia="仿宋" w:cs="仿宋"/>
          <w:sz w:val="24"/>
          <w:u w:val="single"/>
        </w:rPr>
      </w:pPr>
    </w:p>
    <w:p w14:paraId="45689221">
      <w:pPr>
        <w:pStyle w:val="6"/>
        <w:spacing w:before="0" w:after="0" w:line="460" w:lineRule="exact"/>
        <w:jc w:val="center"/>
        <w:rPr>
          <w:rFonts w:ascii="仿宋" w:hAnsi="仿宋" w:eastAsia="仿宋" w:cs="仿宋"/>
          <w:sz w:val="30"/>
          <w:szCs w:val="30"/>
        </w:rPr>
      </w:pPr>
      <w:bookmarkStart w:id="82" w:name="_Toc213655065"/>
      <w:r>
        <w:rPr>
          <w:rFonts w:hint="eastAsia" w:ascii="仿宋" w:hAnsi="仿宋" w:eastAsia="仿宋" w:cs="仿宋"/>
          <w:sz w:val="30"/>
          <w:szCs w:val="30"/>
        </w:rPr>
        <w:t>格式5. 商务条款响应/偏离表</w:t>
      </w:r>
      <w:bookmarkEnd w:id="82"/>
    </w:p>
    <w:p w14:paraId="73A47F14">
      <w:pPr>
        <w:spacing w:line="432" w:lineRule="auto"/>
        <w:rPr>
          <w:rFonts w:ascii="仿宋" w:hAnsi="仿宋" w:eastAsia="仿宋" w:cs="仿宋"/>
          <w:sz w:val="24"/>
          <w:u w:val="single"/>
        </w:rPr>
      </w:pPr>
      <w:r>
        <w:rPr>
          <w:rFonts w:hint="eastAsia" w:ascii="仿宋" w:hAnsi="仿宋" w:eastAsia="仿宋" w:cs="仿宋"/>
          <w:sz w:val="24"/>
        </w:rPr>
        <w:t>项目编号：</w:t>
      </w:r>
    </w:p>
    <w:tbl>
      <w:tblPr>
        <w:tblStyle w:val="25"/>
        <w:tblW w:w="88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471"/>
        <w:gridCol w:w="1470"/>
        <w:gridCol w:w="1817"/>
        <w:gridCol w:w="1124"/>
        <w:gridCol w:w="1471"/>
      </w:tblGrid>
      <w:tr w14:paraId="5903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470" w:type="dxa"/>
            <w:vAlign w:val="center"/>
          </w:tcPr>
          <w:p w14:paraId="680AB946">
            <w:pPr>
              <w:spacing w:line="432" w:lineRule="auto"/>
              <w:jc w:val="center"/>
              <w:rPr>
                <w:rFonts w:ascii="仿宋" w:hAnsi="仿宋" w:eastAsia="仿宋" w:cs="仿宋"/>
                <w:sz w:val="24"/>
              </w:rPr>
            </w:pPr>
            <w:r>
              <w:rPr>
                <w:rFonts w:hint="eastAsia" w:ascii="仿宋" w:hAnsi="仿宋" w:eastAsia="仿宋" w:cs="仿宋"/>
                <w:sz w:val="24"/>
              </w:rPr>
              <w:t>序号</w:t>
            </w:r>
          </w:p>
        </w:tc>
        <w:tc>
          <w:tcPr>
            <w:tcW w:w="1471" w:type="dxa"/>
            <w:vAlign w:val="center"/>
          </w:tcPr>
          <w:p w14:paraId="2A9C5B1F">
            <w:pPr>
              <w:spacing w:line="432" w:lineRule="auto"/>
              <w:jc w:val="center"/>
              <w:rPr>
                <w:rFonts w:ascii="仿宋" w:hAnsi="仿宋" w:eastAsia="仿宋" w:cs="仿宋"/>
                <w:sz w:val="24"/>
              </w:rPr>
            </w:pPr>
            <w:r>
              <w:rPr>
                <w:rFonts w:hint="eastAsia" w:ascii="仿宋" w:hAnsi="仿宋" w:eastAsia="仿宋" w:cs="仿宋"/>
                <w:sz w:val="24"/>
              </w:rPr>
              <w:t>谈判文件条目号</w:t>
            </w:r>
          </w:p>
        </w:tc>
        <w:tc>
          <w:tcPr>
            <w:tcW w:w="1470" w:type="dxa"/>
            <w:vAlign w:val="center"/>
          </w:tcPr>
          <w:p w14:paraId="66719E59">
            <w:pPr>
              <w:spacing w:line="432" w:lineRule="auto"/>
              <w:jc w:val="center"/>
              <w:rPr>
                <w:rFonts w:ascii="仿宋" w:hAnsi="仿宋" w:eastAsia="仿宋" w:cs="仿宋"/>
                <w:sz w:val="24"/>
              </w:rPr>
            </w:pPr>
            <w:r>
              <w:rPr>
                <w:rFonts w:hint="eastAsia" w:ascii="仿宋" w:hAnsi="仿宋" w:eastAsia="仿宋" w:cs="仿宋"/>
                <w:sz w:val="24"/>
              </w:rPr>
              <w:t>谈判文件的商务条款</w:t>
            </w:r>
          </w:p>
        </w:tc>
        <w:tc>
          <w:tcPr>
            <w:tcW w:w="1817" w:type="dxa"/>
            <w:vAlign w:val="center"/>
          </w:tcPr>
          <w:p w14:paraId="70095A95">
            <w:pPr>
              <w:spacing w:line="432" w:lineRule="auto"/>
              <w:jc w:val="center"/>
              <w:rPr>
                <w:rFonts w:ascii="仿宋" w:hAnsi="仿宋" w:eastAsia="仿宋" w:cs="仿宋"/>
                <w:sz w:val="24"/>
              </w:rPr>
            </w:pPr>
            <w:r>
              <w:rPr>
                <w:rFonts w:hint="eastAsia" w:ascii="仿宋" w:hAnsi="仿宋" w:eastAsia="仿宋" w:cs="仿宋"/>
                <w:sz w:val="24"/>
              </w:rPr>
              <w:t>响应文件的商务条款</w:t>
            </w:r>
          </w:p>
        </w:tc>
        <w:tc>
          <w:tcPr>
            <w:tcW w:w="1124" w:type="dxa"/>
            <w:vAlign w:val="center"/>
          </w:tcPr>
          <w:p w14:paraId="3F016606">
            <w:pPr>
              <w:spacing w:line="432" w:lineRule="auto"/>
              <w:jc w:val="center"/>
              <w:rPr>
                <w:rFonts w:ascii="仿宋" w:hAnsi="仿宋" w:eastAsia="仿宋" w:cs="仿宋"/>
                <w:sz w:val="24"/>
              </w:rPr>
            </w:pPr>
            <w:r>
              <w:rPr>
                <w:rFonts w:hint="eastAsia" w:ascii="仿宋" w:hAnsi="仿宋" w:eastAsia="仿宋" w:cs="仿宋"/>
                <w:sz w:val="24"/>
              </w:rPr>
              <w:t>响应/偏离</w:t>
            </w:r>
          </w:p>
        </w:tc>
        <w:tc>
          <w:tcPr>
            <w:tcW w:w="1471" w:type="dxa"/>
            <w:vAlign w:val="center"/>
          </w:tcPr>
          <w:p w14:paraId="52B90DCB">
            <w:pPr>
              <w:spacing w:line="432" w:lineRule="auto"/>
              <w:jc w:val="center"/>
              <w:rPr>
                <w:rFonts w:ascii="仿宋" w:hAnsi="仿宋" w:eastAsia="仿宋" w:cs="仿宋"/>
                <w:sz w:val="24"/>
              </w:rPr>
            </w:pPr>
            <w:r>
              <w:rPr>
                <w:rFonts w:hint="eastAsia" w:ascii="仿宋" w:hAnsi="仿宋" w:eastAsia="仿宋" w:cs="仿宋"/>
                <w:sz w:val="24"/>
              </w:rPr>
              <w:t>说明</w:t>
            </w:r>
          </w:p>
        </w:tc>
      </w:tr>
      <w:tr w14:paraId="0BCC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0B22EA13">
            <w:pPr>
              <w:spacing w:line="432" w:lineRule="auto"/>
              <w:rPr>
                <w:rFonts w:ascii="仿宋" w:hAnsi="仿宋" w:eastAsia="仿宋" w:cs="仿宋"/>
                <w:sz w:val="24"/>
              </w:rPr>
            </w:pPr>
          </w:p>
        </w:tc>
        <w:tc>
          <w:tcPr>
            <w:tcW w:w="1471" w:type="dxa"/>
          </w:tcPr>
          <w:p w14:paraId="0DA01DA8">
            <w:pPr>
              <w:spacing w:line="432" w:lineRule="auto"/>
              <w:rPr>
                <w:rFonts w:ascii="仿宋" w:hAnsi="仿宋" w:eastAsia="仿宋" w:cs="仿宋"/>
                <w:sz w:val="24"/>
              </w:rPr>
            </w:pPr>
          </w:p>
        </w:tc>
        <w:tc>
          <w:tcPr>
            <w:tcW w:w="1470" w:type="dxa"/>
          </w:tcPr>
          <w:p w14:paraId="4F6D5EE8">
            <w:pPr>
              <w:spacing w:line="432" w:lineRule="auto"/>
              <w:rPr>
                <w:rFonts w:ascii="仿宋" w:hAnsi="仿宋" w:eastAsia="仿宋" w:cs="仿宋"/>
                <w:sz w:val="24"/>
              </w:rPr>
            </w:pPr>
          </w:p>
        </w:tc>
        <w:tc>
          <w:tcPr>
            <w:tcW w:w="1817" w:type="dxa"/>
          </w:tcPr>
          <w:p w14:paraId="25D3229C">
            <w:pPr>
              <w:spacing w:line="432" w:lineRule="auto"/>
              <w:rPr>
                <w:rFonts w:ascii="仿宋" w:hAnsi="仿宋" w:eastAsia="仿宋" w:cs="仿宋"/>
                <w:sz w:val="24"/>
              </w:rPr>
            </w:pPr>
          </w:p>
        </w:tc>
        <w:tc>
          <w:tcPr>
            <w:tcW w:w="1124" w:type="dxa"/>
          </w:tcPr>
          <w:p w14:paraId="59662201">
            <w:pPr>
              <w:spacing w:line="432" w:lineRule="auto"/>
              <w:rPr>
                <w:rFonts w:ascii="仿宋" w:hAnsi="仿宋" w:eastAsia="仿宋" w:cs="仿宋"/>
                <w:sz w:val="24"/>
              </w:rPr>
            </w:pPr>
          </w:p>
        </w:tc>
        <w:tc>
          <w:tcPr>
            <w:tcW w:w="1471" w:type="dxa"/>
          </w:tcPr>
          <w:p w14:paraId="00664B7A">
            <w:pPr>
              <w:spacing w:line="432" w:lineRule="auto"/>
              <w:rPr>
                <w:rFonts w:ascii="仿宋" w:hAnsi="仿宋" w:eastAsia="仿宋" w:cs="仿宋"/>
                <w:sz w:val="24"/>
              </w:rPr>
            </w:pPr>
          </w:p>
        </w:tc>
      </w:tr>
      <w:tr w14:paraId="778C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75AD875E">
            <w:pPr>
              <w:spacing w:line="432" w:lineRule="auto"/>
              <w:rPr>
                <w:rFonts w:ascii="仿宋" w:hAnsi="仿宋" w:eastAsia="仿宋" w:cs="仿宋"/>
                <w:sz w:val="24"/>
              </w:rPr>
            </w:pPr>
          </w:p>
        </w:tc>
        <w:tc>
          <w:tcPr>
            <w:tcW w:w="1471" w:type="dxa"/>
          </w:tcPr>
          <w:p w14:paraId="4F08007C">
            <w:pPr>
              <w:spacing w:line="432" w:lineRule="auto"/>
              <w:rPr>
                <w:rFonts w:ascii="仿宋" w:hAnsi="仿宋" w:eastAsia="仿宋" w:cs="仿宋"/>
                <w:sz w:val="24"/>
              </w:rPr>
            </w:pPr>
          </w:p>
        </w:tc>
        <w:tc>
          <w:tcPr>
            <w:tcW w:w="1470" w:type="dxa"/>
          </w:tcPr>
          <w:p w14:paraId="0A013492">
            <w:pPr>
              <w:spacing w:line="432" w:lineRule="auto"/>
              <w:rPr>
                <w:rFonts w:ascii="仿宋" w:hAnsi="仿宋" w:eastAsia="仿宋" w:cs="仿宋"/>
                <w:sz w:val="24"/>
              </w:rPr>
            </w:pPr>
          </w:p>
        </w:tc>
        <w:tc>
          <w:tcPr>
            <w:tcW w:w="1817" w:type="dxa"/>
          </w:tcPr>
          <w:p w14:paraId="21DCB685">
            <w:pPr>
              <w:spacing w:line="432" w:lineRule="auto"/>
              <w:rPr>
                <w:rFonts w:ascii="仿宋" w:hAnsi="仿宋" w:eastAsia="仿宋" w:cs="仿宋"/>
                <w:sz w:val="24"/>
              </w:rPr>
            </w:pPr>
          </w:p>
        </w:tc>
        <w:tc>
          <w:tcPr>
            <w:tcW w:w="1124" w:type="dxa"/>
          </w:tcPr>
          <w:p w14:paraId="4756533C">
            <w:pPr>
              <w:spacing w:line="432" w:lineRule="auto"/>
              <w:rPr>
                <w:rFonts w:ascii="仿宋" w:hAnsi="仿宋" w:eastAsia="仿宋" w:cs="仿宋"/>
                <w:sz w:val="24"/>
              </w:rPr>
            </w:pPr>
          </w:p>
        </w:tc>
        <w:tc>
          <w:tcPr>
            <w:tcW w:w="1471" w:type="dxa"/>
          </w:tcPr>
          <w:p w14:paraId="5172C6AF">
            <w:pPr>
              <w:spacing w:line="432" w:lineRule="auto"/>
              <w:rPr>
                <w:rFonts w:ascii="仿宋" w:hAnsi="仿宋" w:eastAsia="仿宋" w:cs="仿宋"/>
                <w:sz w:val="24"/>
              </w:rPr>
            </w:pPr>
          </w:p>
        </w:tc>
      </w:tr>
      <w:tr w14:paraId="2411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6AC4E775">
            <w:pPr>
              <w:spacing w:line="432" w:lineRule="auto"/>
              <w:rPr>
                <w:rFonts w:ascii="仿宋" w:hAnsi="仿宋" w:eastAsia="仿宋" w:cs="仿宋"/>
                <w:sz w:val="24"/>
              </w:rPr>
            </w:pPr>
          </w:p>
        </w:tc>
        <w:tc>
          <w:tcPr>
            <w:tcW w:w="1471" w:type="dxa"/>
          </w:tcPr>
          <w:p w14:paraId="14AAF8C8">
            <w:pPr>
              <w:spacing w:line="432" w:lineRule="auto"/>
              <w:rPr>
                <w:rFonts w:ascii="仿宋" w:hAnsi="仿宋" w:eastAsia="仿宋" w:cs="仿宋"/>
                <w:sz w:val="24"/>
              </w:rPr>
            </w:pPr>
          </w:p>
        </w:tc>
        <w:tc>
          <w:tcPr>
            <w:tcW w:w="1470" w:type="dxa"/>
          </w:tcPr>
          <w:p w14:paraId="0908011C">
            <w:pPr>
              <w:spacing w:line="432" w:lineRule="auto"/>
              <w:rPr>
                <w:rFonts w:ascii="仿宋" w:hAnsi="仿宋" w:eastAsia="仿宋" w:cs="仿宋"/>
                <w:sz w:val="24"/>
              </w:rPr>
            </w:pPr>
          </w:p>
        </w:tc>
        <w:tc>
          <w:tcPr>
            <w:tcW w:w="1817" w:type="dxa"/>
          </w:tcPr>
          <w:p w14:paraId="1D2111F8">
            <w:pPr>
              <w:spacing w:line="432" w:lineRule="auto"/>
              <w:rPr>
                <w:rFonts w:ascii="仿宋" w:hAnsi="仿宋" w:eastAsia="仿宋" w:cs="仿宋"/>
                <w:sz w:val="24"/>
              </w:rPr>
            </w:pPr>
          </w:p>
        </w:tc>
        <w:tc>
          <w:tcPr>
            <w:tcW w:w="1124" w:type="dxa"/>
          </w:tcPr>
          <w:p w14:paraId="2D4B09A3">
            <w:pPr>
              <w:spacing w:line="432" w:lineRule="auto"/>
              <w:rPr>
                <w:rFonts w:ascii="仿宋" w:hAnsi="仿宋" w:eastAsia="仿宋" w:cs="仿宋"/>
                <w:sz w:val="24"/>
              </w:rPr>
            </w:pPr>
          </w:p>
        </w:tc>
        <w:tc>
          <w:tcPr>
            <w:tcW w:w="1471" w:type="dxa"/>
          </w:tcPr>
          <w:p w14:paraId="2DE25A73">
            <w:pPr>
              <w:spacing w:line="432" w:lineRule="auto"/>
              <w:rPr>
                <w:rFonts w:ascii="仿宋" w:hAnsi="仿宋" w:eastAsia="仿宋" w:cs="仿宋"/>
                <w:sz w:val="24"/>
              </w:rPr>
            </w:pPr>
          </w:p>
        </w:tc>
      </w:tr>
      <w:tr w14:paraId="686E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71C9F0C6">
            <w:pPr>
              <w:spacing w:line="432" w:lineRule="auto"/>
              <w:rPr>
                <w:rFonts w:ascii="仿宋" w:hAnsi="仿宋" w:eastAsia="仿宋" w:cs="仿宋"/>
                <w:sz w:val="24"/>
              </w:rPr>
            </w:pPr>
          </w:p>
        </w:tc>
        <w:tc>
          <w:tcPr>
            <w:tcW w:w="1471" w:type="dxa"/>
          </w:tcPr>
          <w:p w14:paraId="33AAFBE2">
            <w:pPr>
              <w:spacing w:line="432" w:lineRule="auto"/>
              <w:rPr>
                <w:rFonts w:ascii="仿宋" w:hAnsi="仿宋" w:eastAsia="仿宋" w:cs="仿宋"/>
                <w:sz w:val="24"/>
              </w:rPr>
            </w:pPr>
          </w:p>
        </w:tc>
        <w:tc>
          <w:tcPr>
            <w:tcW w:w="1470" w:type="dxa"/>
          </w:tcPr>
          <w:p w14:paraId="5AE7E4E9">
            <w:pPr>
              <w:spacing w:line="432" w:lineRule="auto"/>
              <w:rPr>
                <w:rFonts w:ascii="仿宋" w:hAnsi="仿宋" w:eastAsia="仿宋" w:cs="仿宋"/>
                <w:sz w:val="24"/>
              </w:rPr>
            </w:pPr>
          </w:p>
        </w:tc>
        <w:tc>
          <w:tcPr>
            <w:tcW w:w="1817" w:type="dxa"/>
          </w:tcPr>
          <w:p w14:paraId="089D5EC0">
            <w:pPr>
              <w:spacing w:line="432" w:lineRule="auto"/>
              <w:rPr>
                <w:rFonts w:ascii="仿宋" w:hAnsi="仿宋" w:eastAsia="仿宋" w:cs="仿宋"/>
                <w:sz w:val="24"/>
              </w:rPr>
            </w:pPr>
          </w:p>
        </w:tc>
        <w:tc>
          <w:tcPr>
            <w:tcW w:w="1124" w:type="dxa"/>
          </w:tcPr>
          <w:p w14:paraId="1AD50A4E">
            <w:pPr>
              <w:spacing w:line="432" w:lineRule="auto"/>
              <w:rPr>
                <w:rFonts w:ascii="仿宋" w:hAnsi="仿宋" w:eastAsia="仿宋" w:cs="仿宋"/>
                <w:sz w:val="24"/>
              </w:rPr>
            </w:pPr>
          </w:p>
        </w:tc>
        <w:tc>
          <w:tcPr>
            <w:tcW w:w="1471" w:type="dxa"/>
          </w:tcPr>
          <w:p w14:paraId="07D5A4A5">
            <w:pPr>
              <w:spacing w:line="432" w:lineRule="auto"/>
              <w:rPr>
                <w:rFonts w:ascii="仿宋" w:hAnsi="仿宋" w:eastAsia="仿宋" w:cs="仿宋"/>
                <w:sz w:val="24"/>
              </w:rPr>
            </w:pPr>
          </w:p>
        </w:tc>
      </w:tr>
      <w:tr w14:paraId="7376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1470" w:type="dxa"/>
          </w:tcPr>
          <w:p w14:paraId="4098E821">
            <w:pPr>
              <w:spacing w:line="432" w:lineRule="auto"/>
              <w:rPr>
                <w:rFonts w:ascii="仿宋" w:hAnsi="仿宋" w:eastAsia="仿宋" w:cs="仿宋"/>
                <w:sz w:val="24"/>
              </w:rPr>
            </w:pPr>
          </w:p>
        </w:tc>
        <w:tc>
          <w:tcPr>
            <w:tcW w:w="1471" w:type="dxa"/>
          </w:tcPr>
          <w:p w14:paraId="08157F2A">
            <w:pPr>
              <w:spacing w:line="432" w:lineRule="auto"/>
              <w:rPr>
                <w:rFonts w:ascii="仿宋" w:hAnsi="仿宋" w:eastAsia="仿宋" w:cs="仿宋"/>
                <w:sz w:val="24"/>
              </w:rPr>
            </w:pPr>
          </w:p>
        </w:tc>
        <w:tc>
          <w:tcPr>
            <w:tcW w:w="1470" w:type="dxa"/>
          </w:tcPr>
          <w:p w14:paraId="3ADC8EE5">
            <w:pPr>
              <w:spacing w:line="432" w:lineRule="auto"/>
              <w:rPr>
                <w:rFonts w:ascii="仿宋" w:hAnsi="仿宋" w:eastAsia="仿宋" w:cs="仿宋"/>
                <w:sz w:val="24"/>
              </w:rPr>
            </w:pPr>
          </w:p>
        </w:tc>
        <w:tc>
          <w:tcPr>
            <w:tcW w:w="1817" w:type="dxa"/>
          </w:tcPr>
          <w:p w14:paraId="117F7840">
            <w:pPr>
              <w:spacing w:line="432" w:lineRule="auto"/>
              <w:rPr>
                <w:rFonts w:ascii="仿宋" w:hAnsi="仿宋" w:eastAsia="仿宋" w:cs="仿宋"/>
                <w:sz w:val="24"/>
              </w:rPr>
            </w:pPr>
          </w:p>
        </w:tc>
        <w:tc>
          <w:tcPr>
            <w:tcW w:w="1124" w:type="dxa"/>
          </w:tcPr>
          <w:p w14:paraId="2B8176E1">
            <w:pPr>
              <w:spacing w:line="432" w:lineRule="auto"/>
              <w:rPr>
                <w:rFonts w:ascii="仿宋" w:hAnsi="仿宋" w:eastAsia="仿宋" w:cs="仿宋"/>
                <w:sz w:val="24"/>
              </w:rPr>
            </w:pPr>
          </w:p>
        </w:tc>
        <w:tc>
          <w:tcPr>
            <w:tcW w:w="1471" w:type="dxa"/>
          </w:tcPr>
          <w:p w14:paraId="75679D90">
            <w:pPr>
              <w:spacing w:line="432" w:lineRule="auto"/>
              <w:rPr>
                <w:rFonts w:ascii="仿宋" w:hAnsi="仿宋" w:eastAsia="仿宋" w:cs="仿宋"/>
                <w:sz w:val="24"/>
              </w:rPr>
            </w:pPr>
          </w:p>
        </w:tc>
      </w:tr>
      <w:tr w14:paraId="4D9B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5F4F1042">
            <w:pPr>
              <w:spacing w:line="432" w:lineRule="auto"/>
              <w:rPr>
                <w:rFonts w:ascii="仿宋" w:hAnsi="仿宋" w:eastAsia="仿宋" w:cs="仿宋"/>
                <w:sz w:val="24"/>
              </w:rPr>
            </w:pPr>
          </w:p>
        </w:tc>
        <w:tc>
          <w:tcPr>
            <w:tcW w:w="1471" w:type="dxa"/>
          </w:tcPr>
          <w:p w14:paraId="0847A941">
            <w:pPr>
              <w:spacing w:line="432" w:lineRule="auto"/>
              <w:rPr>
                <w:rFonts w:ascii="仿宋" w:hAnsi="仿宋" w:eastAsia="仿宋" w:cs="仿宋"/>
                <w:sz w:val="24"/>
              </w:rPr>
            </w:pPr>
          </w:p>
        </w:tc>
        <w:tc>
          <w:tcPr>
            <w:tcW w:w="1470" w:type="dxa"/>
          </w:tcPr>
          <w:p w14:paraId="6868A041">
            <w:pPr>
              <w:spacing w:line="432" w:lineRule="auto"/>
              <w:rPr>
                <w:rFonts w:ascii="仿宋" w:hAnsi="仿宋" w:eastAsia="仿宋" w:cs="仿宋"/>
                <w:sz w:val="24"/>
              </w:rPr>
            </w:pPr>
          </w:p>
        </w:tc>
        <w:tc>
          <w:tcPr>
            <w:tcW w:w="1817" w:type="dxa"/>
          </w:tcPr>
          <w:p w14:paraId="53541D62">
            <w:pPr>
              <w:spacing w:line="432" w:lineRule="auto"/>
              <w:rPr>
                <w:rFonts w:ascii="仿宋" w:hAnsi="仿宋" w:eastAsia="仿宋" w:cs="仿宋"/>
                <w:sz w:val="24"/>
              </w:rPr>
            </w:pPr>
          </w:p>
        </w:tc>
        <w:tc>
          <w:tcPr>
            <w:tcW w:w="1124" w:type="dxa"/>
          </w:tcPr>
          <w:p w14:paraId="427EA8D6">
            <w:pPr>
              <w:spacing w:line="432" w:lineRule="auto"/>
              <w:rPr>
                <w:rFonts w:ascii="仿宋" w:hAnsi="仿宋" w:eastAsia="仿宋" w:cs="仿宋"/>
                <w:sz w:val="24"/>
              </w:rPr>
            </w:pPr>
          </w:p>
        </w:tc>
        <w:tc>
          <w:tcPr>
            <w:tcW w:w="1471" w:type="dxa"/>
          </w:tcPr>
          <w:p w14:paraId="3C7D9FA9">
            <w:pPr>
              <w:spacing w:line="432" w:lineRule="auto"/>
              <w:rPr>
                <w:rFonts w:ascii="仿宋" w:hAnsi="仿宋" w:eastAsia="仿宋" w:cs="仿宋"/>
                <w:sz w:val="24"/>
              </w:rPr>
            </w:pPr>
          </w:p>
        </w:tc>
      </w:tr>
      <w:tr w14:paraId="36C3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4D6C5288">
            <w:pPr>
              <w:spacing w:line="432" w:lineRule="auto"/>
              <w:rPr>
                <w:rFonts w:ascii="仿宋" w:hAnsi="仿宋" w:eastAsia="仿宋" w:cs="仿宋"/>
                <w:sz w:val="24"/>
              </w:rPr>
            </w:pPr>
          </w:p>
        </w:tc>
        <w:tc>
          <w:tcPr>
            <w:tcW w:w="1471" w:type="dxa"/>
          </w:tcPr>
          <w:p w14:paraId="308BD230">
            <w:pPr>
              <w:spacing w:line="432" w:lineRule="auto"/>
              <w:rPr>
                <w:rFonts w:ascii="仿宋" w:hAnsi="仿宋" w:eastAsia="仿宋" w:cs="仿宋"/>
                <w:sz w:val="24"/>
              </w:rPr>
            </w:pPr>
          </w:p>
        </w:tc>
        <w:tc>
          <w:tcPr>
            <w:tcW w:w="1470" w:type="dxa"/>
          </w:tcPr>
          <w:p w14:paraId="67CF0EC8">
            <w:pPr>
              <w:spacing w:line="432" w:lineRule="auto"/>
              <w:rPr>
                <w:rFonts w:ascii="仿宋" w:hAnsi="仿宋" w:eastAsia="仿宋" w:cs="仿宋"/>
                <w:sz w:val="24"/>
              </w:rPr>
            </w:pPr>
          </w:p>
        </w:tc>
        <w:tc>
          <w:tcPr>
            <w:tcW w:w="1817" w:type="dxa"/>
          </w:tcPr>
          <w:p w14:paraId="26A668F2">
            <w:pPr>
              <w:spacing w:line="432" w:lineRule="auto"/>
              <w:rPr>
                <w:rFonts w:ascii="仿宋" w:hAnsi="仿宋" w:eastAsia="仿宋" w:cs="仿宋"/>
                <w:sz w:val="24"/>
              </w:rPr>
            </w:pPr>
          </w:p>
        </w:tc>
        <w:tc>
          <w:tcPr>
            <w:tcW w:w="1124" w:type="dxa"/>
          </w:tcPr>
          <w:p w14:paraId="34476AB7">
            <w:pPr>
              <w:spacing w:line="432" w:lineRule="auto"/>
              <w:rPr>
                <w:rFonts w:ascii="仿宋" w:hAnsi="仿宋" w:eastAsia="仿宋" w:cs="仿宋"/>
                <w:sz w:val="24"/>
              </w:rPr>
            </w:pPr>
          </w:p>
        </w:tc>
        <w:tc>
          <w:tcPr>
            <w:tcW w:w="1471" w:type="dxa"/>
          </w:tcPr>
          <w:p w14:paraId="2F9B7F64">
            <w:pPr>
              <w:spacing w:line="432" w:lineRule="auto"/>
              <w:rPr>
                <w:rFonts w:ascii="仿宋" w:hAnsi="仿宋" w:eastAsia="仿宋" w:cs="仿宋"/>
                <w:sz w:val="24"/>
              </w:rPr>
            </w:pPr>
          </w:p>
        </w:tc>
      </w:tr>
    </w:tbl>
    <w:p w14:paraId="13FBBF77">
      <w:pPr>
        <w:spacing w:line="432" w:lineRule="auto"/>
        <w:rPr>
          <w:rFonts w:ascii="仿宋" w:hAnsi="仿宋" w:eastAsia="仿宋" w:cs="仿宋"/>
          <w:sz w:val="24"/>
        </w:rPr>
      </w:pPr>
      <w:r>
        <w:rPr>
          <w:rFonts w:hint="eastAsia" w:ascii="仿宋" w:hAnsi="仿宋" w:eastAsia="仿宋" w:cs="仿宋"/>
          <w:sz w:val="24"/>
        </w:rPr>
        <w:t>注：1、</w:t>
      </w:r>
      <w:r>
        <w:rPr>
          <w:rFonts w:hint="eastAsia" w:ascii="仿宋" w:hAnsi="仿宋" w:eastAsia="仿宋" w:cs="仿宋"/>
          <w:sz w:val="24"/>
          <w:szCs w:val="24"/>
        </w:rPr>
        <w:t>响应/偏离内容应在说明栏中说明该条款在响应文件中（或页码）的依据；</w:t>
      </w:r>
    </w:p>
    <w:p w14:paraId="0803E156">
      <w:pPr>
        <w:spacing w:line="432" w:lineRule="auto"/>
        <w:ind w:firstLine="480" w:firstLineChars="200"/>
        <w:rPr>
          <w:rFonts w:ascii="仿宋" w:hAnsi="仿宋" w:eastAsia="仿宋" w:cs="仿宋"/>
          <w:sz w:val="28"/>
        </w:rPr>
      </w:pPr>
      <w:r>
        <w:rPr>
          <w:rFonts w:hint="eastAsia" w:ascii="仿宋" w:hAnsi="仿宋" w:eastAsia="仿宋" w:cs="仿宋"/>
          <w:sz w:val="24"/>
        </w:rPr>
        <w:t>2、商务条款包括交货期、付款方式、质保期、验收及售后服务等内容；</w:t>
      </w:r>
    </w:p>
    <w:p w14:paraId="55C8DD41">
      <w:pPr>
        <w:spacing w:after="156" w:afterLines="50" w:line="320" w:lineRule="exact"/>
        <w:ind w:firstLine="480" w:firstLineChars="200"/>
        <w:rPr>
          <w:rFonts w:ascii="仿宋" w:hAnsi="仿宋" w:eastAsia="仿宋" w:cs="仿宋"/>
          <w:sz w:val="24"/>
        </w:rPr>
      </w:pPr>
      <w:r>
        <w:rPr>
          <w:rFonts w:hint="eastAsia" w:ascii="仿宋" w:hAnsi="仿宋" w:eastAsia="仿宋" w:cs="仿宋"/>
          <w:sz w:val="24"/>
        </w:rPr>
        <w:t>3、供应商不按上述表格填写，所产生的一切后果由供应商承担。</w:t>
      </w:r>
    </w:p>
    <w:p w14:paraId="1BCDC224">
      <w:pPr>
        <w:spacing w:line="432" w:lineRule="auto"/>
        <w:rPr>
          <w:rFonts w:ascii="仿宋" w:hAnsi="仿宋" w:eastAsia="仿宋" w:cs="仿宋"/>
          <w:sz w:val="24"/>
        </w:rPr>
      </w:pPr>
    </w:p>
    <w:p w14:paraId="55FE57B1">
      <w:pPr>
        <w:spacing w:line="432" w:lineRule="auto"/>
        <w:rPr>
          <w:rFonts w:ascii="仿宋" w:hAnsi="仿宋" w:eastAsia="仿宋" w:cs="仿宋"/>
          <w:sz w:val="24"/>
          <w:u w:val="single"/>
        </w:rPr>
      </w:pPr>
      <w:r>
        <w:rPr>
          <w:rFonts w:hint="eastAsia" w:ascii="仿宋" w:hAnsi="仿宋" w:eastAsia="仿宋" w:cs="仿宋"/>
          <w:sz w:val="24"/>
        </w:rPr>
        <w:t>供应商盖章：</w:t>
      </w:r>
    </w:p>
    <w:p w14:paraId="12ABE61D">
      <w:pPr>
        <w:spacing w:line="432" w:lineRule="auto"/>
        <w:rPr>
          <w:rFonts w:ascii="仿宋" w:hAnsi="仿宋" w:eastAsia="仿宋" w:cs="仿宋"/>
          <w:sz w:val="24"/>
          <w:u w:val="single"/>
        </w:rPr>
      </w:pPr>
      <w:r>
        <w:rPr>
          <w:rFonts w:hint="eastAsia" w:ascii="仿宋" w:hAnsi="仿宋" w:eastAsia="仿宋" w:cs="仿宋"/>
          <w:sz w:val="24"/>
        </w:rPr>
        <w:t>法定代表人或委托代理签字或签章：</w:t>
      </w:r>
    </w:p>
    <w:p w14:paraId="4AB46976">
      <w:pPr>
        <w:spacing w:line="460" w:lineRule="exact"/>
        <w:jc w:val="center"/>
        <w:rPr>
          <w:rFonts w:ascii="仿宋" w:hAnsi="仿宋" w:eastAsia="仿宋" w:cs="仿宋"/>
          <w:sz w:val="30"/>
          <w:szCs w:val="30"/>
        </w:rPr>
      </w:pPr>
    </w:p>
    <w:p w14:paraId="313CFE6C">
      <w:pPr>
        <w:pStyle w:val="6"/>
        <w:spacing w:before="0" w:after="0" w:line="460" w:lineRule="exact"/>
        <w:jc w:val="center"/>
        <w:rPr>
          <w:rFonts w:ascii="仿宋" w:hAnsi="仿宋" w:eastAsia="仿宋" w:cs="仿宋"/>
          <w:sz w:val="30"/>
          <w:szCs w:val="30"/>
        </w:rPr>
      </w:pPr>
      <w:bookmarkStart w:id="83" w:name="_Toc213655066"/>
      <w:r>
        <w:rPr>
          <w:rFonts w:hint="eastAsia" w:ascii="仿宋" w:hAnsi="仿宋" w:eastAsia="仿宋" w:cs="仿宋"/>
          <w:sz w:val="30"/>
          <w:szCs w:val="30"/>
        </w:rPr>
        <w:t>6.技术文件</w:t>
      </w:r>
      <w:bookmarkEnd w:id="83"/>
    </w:p>
    <w:p w14:paraId="595AB1BC">
      <w:pPr>
        <w:spacing w:line="432" w:lineRule="auto"/>
        <w:rPr>
          <w:rFonts w:ascii="仿宋" w:hAnsi="仿宋" w:eastAsia="仿宋" w:cs="仿宋"/>
          <w:sz w:val="24"/>
        </w:rPr>
      </w:pPr>
      <w:r>
        <w:rPr>
          <w:rFonts w:hint="eastAsia" w:ascii="仿宋" w:hAnsi="仿宋" w:eastAsia="仿宋" w:cs="仿宋"/>
          <w:sz w:val="24"/>
        </w:rPr>
        <w:t>内容包括：</w:t>
      </w:r>
    </w:p>
    <w:p w14:paraId="69BB6173">
      <w:pPr>
        <w:spacing w:line="432" w:lineRule="auto"/>
        <w:rPr>
          <w:rFonts w:ascii="仿宋" w:hAnsi="仿宋" w:eastAsia="仿宋" w:cs="仿宋"/>
          <w:sz w:val="24"/>
        </w:rPr>
      </w:pPr>
      <w:r>
        <w:rPr>
          <w:rFonts w:hint="eastAsia" w:ascii="仿宋" w:hAnsi="仿宋" w:eastAsia="仿宋" w:cs="仿宋"/>
          <w:sz w:val="24"/>
        </w:rPr>
        <w:t>1、货物的技术规格与功能的详细说明</w:t>
      </w:r>
    </w:p>
    <w:p w14:paraId="46EF43DC">
      <w:pPr>
        <w:spacing w:line="432" w:lineRule="auto"/>
        <w:rPr>
          <w:rFonts w:ascii="仿宋" w:hAnsi="仿宋" w:eastAsia="仿宋" w:cs="仿宋"/>
          <w:sz w:val="24"/>
        </w:rPr>
      </w:pPr>
      <w:r>
        <w:rPr>
          <w:rFonts w:hint="eastAsia" w:ascii="仿宋" w:hAnsi="仿宋" w:eastAsia="仿宋" w:cs="仿宋"/>
          <w:sz w:val="24"/>
        </w:rPr>
        <w:t>2、主要外购件、配套件的型号规格和制造商明细表</w:t>
      </w:r>
    </w:p>
    <w:p w14:paraId="6DC1CE41">
      <w:pPr>
        <w:spacing w:line="432" w:lineRule="auto"/>
        <w:rPr>
          <w:rFonts w:ascii="仿宋" w:hAnsi="仿宋" w:eastAsia="仿宋" w:cs="仿宋"/>
          <w:sz w:val="24"/>
        </w:rPr>
      </w:pPr>
      <w:r>
        <w:rPr>
          <w:rFonts w:hint="eastAsia" w:ascii="仿宋" w:hAnsi="仿宋" w:eastAsia="仿宋" w:cs="仿宋"/>
          <w:sz w:val="24"/>
        </w:rPr>
        <w:t>3、标准附件、备品备件和专用工具等</w:t>
      </w:r>
    </w:p>
    <w:p w14:paraId="5A6B6FF7">
      <w:pPr>
        <w:spacing w:line="400" w:lineRule="exact"/>
        <w:rPr>
          <w:rFonts w:ascii="仿宋" w:hAnsi="仿宋" w:eastAsia="仿宋" w:cs="仿宋"/>
          <w:sz w:val="24"/>
        </w:rPr>
      </w:pPr>
      <w:r>
        <w:rPr>
          <w:rFonts w:hint="eastAsia" w:ascii="仿宋" w:hAnsi="仿宋" w:eastAsia="仿宋" w:cs="仿宋"/>
          <w:sz w:val="24"/>
        </w:rPr>
        <w:t>4、供应商认为需要说明的其他内容（供应商视需要自行编写）</w:t>
      </w:r>
    </w:p>
    <w:p w14:paraId="585C6481">
      <w:pPr>
        <w:spacing w:line="400" w:lineRule="exact"/>
        <w:rPr>
          <w:rFonts w:ascii="仿宋" w:hAnsi="仿宋" w:eastAsia="仿宋" w:cs="仿宋"/>
          <w:sz w:val="24"/>
          <w:u w:val="single"/>
        </w:rPr>
      </w:pPr>
    </w:p>
    <w:p w14:paraId="62CAD8D9">
      <w:pPr>
        <w:spacing w:line="432" w:lineRule="auto"/>
        <w:rPr>
          <w:rFonts w:ascii="仿宋" w:hAnsi="仿宋" w:eastAsia="仿宋" w:cs="仿宋"/>
          <w:sz w:val="24"/>
        </w:rPr>
        <w:sectPr>
          <w:footerReference r:id="rId9" w:type="default"/>
          <w:pgSz w:w="11906" w:h="16838"/>
          <w:pgMar w:top="1418" w:right="1247" w:bottom="1418" w:left="1814" w:header="851" w:footer="992" w:gutter="0"/>
          <w:cols w:space="425" w:num="1"/>
          <w:docGrid w:type="lines" w:linePitch="312" w:charSpace="0"/>
        </w:sectPr>
      </w:pPr>
    </w:p>
    <w:p w14:paraId="2F0F7979">
      <w:pPr>
        <w:pStyle w:val="6"/>
        <w:spacing w:before="0" w:after="0" w:line="460" w:lineRule="exact"/>
        <w:jc w:val="center"/>
        <w:rPr>
          <w:rFonts w:ascii="仿宋" w:hAnsi="仿宋" w:eastAsia="仿宋" w:cs="仿宋"/>
          <w:sz w:val="30"/>
          <w:szCs w:val="30"/>
        </w:rPr>
      </w:pPr>
      <w:bookmarkStart w:id="84" w:name="_Toc293934829"/>
      <w:bookmarkStart w:id="85" w:name="_Toc213655067"/>
      <w:r>
        <w:rPr>
          <w:rFonts w:hint="eastAsia" w:ascii="仿宋" w:hAnsi="仿宋" w:eastAsia="仿宋" w:cs="仿宋"/>
          <w:sz w:val="30"/>
          <w:szCs w:val="30"/>
        </w:rPr>
        <w:t>7.</w:t>
      </w:r>
      <w:bookmarkEnd w:id="84"/>
      <w:r>
        <w:rPr>
          <w:rFonts w:hint="eastAsia" w:ascii="仿宋" w:hAnsi="仿宋" w:eastAsia="仿宋" w:cs="仿宋"/>
          <w:sz w:val="30"/>
          <w:szCs w:val="30"/>
        </w:rPr>
        <w:t>供应商应当提交的资格、资信证明文件</w:t>
      </w:r>
      <w:bookmarkEnd w:id="85"/>
    </w:p>
    <w:p w14:paraId="3249CF89">
      <w:pPr>
        <w:spacing w:line="460" w:lineRule="exact"/>
        <w:rPr>
          <w:rFonts w:ascii="仿宋" w:hAnsi="仿宋" w:eastAsia="仿宋" w:cs="仿宋"/>
          <w:sz w:val="24"/>
        </w:rPr>
      </w:pPr>
      <w:r>
        <w:rPr>
          <w:rFonts w:hint="eastAsia" w:ascii="仿宋" w:hAnsi="仿宋" w:eastAsia="仿宋" w:cs="仿宋"/>
          <w:sz w:val="24"/>
        </w:rPr>
        <w:t>填写须知</w:t>
      </w:r>
    </w:p>
    <w:p w14:paraId="6043E7DF">
      <w:pPr>
        <w:numPr>
          <w:ilvl w:val="0"/>
          <w:numId w:val="4"/>
        </w:numPr>
        <w:spacing w:line="460" w:lineRule="exact"/>
        <w:rPr>
          <w:rFonts w:ascii="仿宋" w:hAnsi="仿宋" w:eastAsia="仿宋" w:cs="仿宋"/>
          <w:sz w:val="24"/>
        </w:rPr>
      </w:pPr>
      <w:r>
        <w:rPr>
          <w:rFonts w:hint="eastAsia" w:ascii="仿宋" w:hAnsi="仿宋" w:eastAsia="仿宋" w:cs="仿宋"/>
          <w:sz w:val="24"/>
        </w:rPr>
        <w:t>供应商应填写和提交下述规定的资格证明文件。扫描件均须加盖公章；</w:t>
      </w:r>
    </w:p>
    <w:p w14:paraId="39D7AECD">
      <w:pPr>
        <w:numPr>
          <w:ilvl w:val="0"/>
          <w:numId w:val="4"/>
        </w:numPr>
        <w:spacing w:line="460" w:lineRule="exact"/>
        <w:rPr>
          <w:rFonts w:ascii="仿宋" w:hAnsi="仿宋" w:eastAsia="仿宋" w:cs="仿宋"/>
          <w:sz w:val="24"/>
        </w:rPr>
      </w:pPr>
      <w:r>
        <w:rPr>
          <w:rFonts w:hint="eastAsia" w:ascii="仿宋" w:hAnsi="仿宋" w:eastAsia="仿宋" w:cs="仿宋"/>
          <w:sz w:val="24"/>
        </w:rPr>
        <w:t>所附格式中要求填写的全部内容都必须如实填写；</w:t>
      </w:r>
    </w:p>
    <w:p w14:paraId="6EBC8DBE">
      <w:pPr>
        <w:numPr>
          <w:ilvl w:val="0"/>
          <w:numId w:val="4"/>
        </w:numPr>
        <w:spacing w:line="460" w:lineRule="exact"/>
        <w:rPr>
          <w:rFonts w:ascii="仿宋" w:hAnsi="仿宋" w:eastAsia="仿宋" w:cs="仿宋"/>
          <w:sz w:val="24"/>
        </w:rPr>
      </w:pPr>
      <w:r>
        <w:rPr>
          <w:rFonts w:hint="eastAsia" w:ascii="仿宋" w:hAnsi="仿宋" w:eastAsia="仿宋" w:cs="仿宋"/>
          <w:sz w:val="24"/>
        </w:rPr>
        <w:t>本资格声明的签字人应保证全部声明和填写的内容是真实的和正确的；</w:t>
      </w:r>
    </w:p>
    <w:p w14:paraId="5AEB6B86">
      <w:pPr>
        <w:numPr>
          <w:ilvl w:val="0"/>
          <w:numId w:val="4"/>
        </w:numPr>
        <w:spacing w:line="460" w:lineRule="exact"/>
        <w:rPr>
          <w:rFonts w:ascii="仿宋" w:hAnsi="仿宋" w:eastAsia="仿宋" w:cs="仿宋"/>
          <w:sz w:val="24"/>
        </w:rPr>
      </w:pPr>
      <w:r>
        <w:rPr>
          <w:rFonts w:hint="eastAsia" w:ascii="仿宋" w:hAnsi="仿宋" w:eastAsia="仿宋" w:cs="仿宋"/>
          <w:sz w:val="24"/>
        </w:rPr>
        <w:t>谈判小组将应用供应商提交的资料，根据自己的判断和考虑决定供应商履行合同的合格性及能力。</w:t>
      </w:r>
    </w:p>
    <w:p w14:paraId="32D5AEC4">
      <w:pPr>
        <w:spacing w:line="460" w:lineRule="exact"/>
        <w:rPr>
          <w:rFonts w:ascii="仿宋" w:hAnsi="仿宋" w:eastAsia="仿宋" w:cs="仿宋"/>
          <w:b/>
          <w:sz w:val="24"/>
        </w:rPr>
      </w:pPr>
      <w:r>
        <w:rPr>
          <w:rFonts w:hint="eastAsia" w:ascii="仿宋" w:hAnsi="仿宋" w:eastAsia="仿宋" w:cs="仿宋"/>
          <w:b/>
          <w:sz w:val="24"/>
        </w:rPr>
        <w:t>1、投标人须为在中华人民共和国境内（不含港、澳、台地区）注册的独立法定代表人；</w:t>
      </w:r>
    </w:p>
    <w:p w14:paraId="4FEB4686">
      <w:pPr>
        <w:spacing w:line="460" w:lineRule="exact"/>
        <w:ind w:firstLine="360" w:firstLineChars="150"/>
        <w:rPr>
          <w:rFonts w:ascii="仿宋" w:hAnsi="仿宋" w:eastAsia="仿宋" w:cs="仿宋"/>
          <w:sz w:val="24"/>
          <w:szCs w:val="24"/>
        </w:rPr>
      </w:pPr>
      <w:r>
        <w:rPr>
          <w:rFonts w:hint="eastAsia" w:ascii="仿宋" w:hAnsi="仿宋" w:eastAsia="仿宋" w:cs="仿宋"/>
          <w:sz w:val="24"/>
          <w:szCs w:val="24"/>
        </w:rPr>
        <w:t xml:space="preserve">评审依据：提供营业执照扫描件加盖投标人公章。 </w:t>
      </w:r>
    </w:p>
    <w:p w14:paraId="31652301">
      <w:pPr>
        <w:spacing w:line="460" w:lineRule="exact"/>
        <w:rPr>
          <w:rFonts w:ascii="仿宋" w:hAnsi="仿宋" w:eastAsia="仿宋" w:cs="仿宋"/>
          <w:b/>
          <w:sz w:val="24"/>
          <w:szCs w:val="24"/>
        </w:rPr>
      </w:pPr>
      <w:r>
        <w:rPr>
          <w:rFonts w:hint="eastAsia" w:ascii="仿宋" w:hAnsi="仿宋" w:eastAsia="仿宋" w:cs="仿宋"/>
          <w:b/>
          <w:sz w:val="24"/>
          <w:szCs w:val="24"/>
        </w:rPr>
        <w:t xml:space="preserve">2、 有依法缴纳税收和社会保障资金的良好记录； </w:t>
      </w:r>
    </w:p>
    <w:p w14:paraId="28650DC5">
      <w:pPr>
        <w:spacing w:line="460" w:lineRule="exact"/>
        <w:ind w:left="420" w:leftChars="200"/>
        <w:rPr>
          <w:rFonts w:ascii="仿宋" w:hAnsi="仿宋" w:eastAsia="仿宋" w:cs="仿宋"/>
          <w:sz w:val="24"/>
          <w:szCs w:val="24"/>
        </w:rPr>
      </w:pPr>
      <w:r>
        <w:rPr>
          <w:rFonts w:hint="eastAsia" w:ascii="仿宋" w:hAnsi="仿宋" w:eastAsia="仿宋" w:cs="仿宋"/>
          <w:sz w:val="24"/>
          <w:szCs w:val="24"/>
        </w:rPr>
        <w:t xml:space="preserve">评审依据：提供谈判前六个月内任意一个月的企业缴税凭证或证明、缴纳社会保障资金的凭证或当地社会保障局出具的缴纳明细或提供承诺函（格式自拟）。  </w:t>
      </w:r>
    </w:p>
    <w:p w14:paraId="7E61279E">
      <w:pPr>
        <w:spacing w:line="460" w:lineRule="exact"/>
        <w:rPr>
          <w:rFonts w:ascii="仿宋" w:hAnsi="仿宋" w:eastAsia="仿宋" w:cs="仿宋"/>
          <w:b/>
          <w:sz w:val="24"/>
          <w:szCs w:val="24"/>
        </w:rPr>
      </w:pPr>
      <w:r>
        <w:rPr>
          <w:rFonts w:hint="eastAsia" w:ascii="仿宋" w:hAnsi="仿宋" w:eastAsia="仿宋" w:cs="仿宋"/>
          <w:b/>
          <w:sz w:val="24"/>
          <w:szCs w:val="24"/>
        </w:rPr>
        <w:t xml:space="preserve">3、 参加本次招投标活动前三年内，在经营活动中没有重大违法记录； </w:t>
      </w:r>
    </w:p>
    <w:p w14:paraId="057CC177">
      <w:pPr>
        <w:spacing w:line="460" w:lineRule="exact"/>
        <w:ind w:firstLine="480" w:firstLineChars="200"/>
        <w:rPr>
          <w:rFonts w:ascii="仿宋" w:hAnsi="仿宋" w:eastAsia="仿宋" w:cs="仿宋"/>
          <w:sz w:val="24"/>
          <w:szCs w:val="24"/>
        </w:rPr>
      </w:pPr>
      <w:r>
        <w:rPr>
          <w:rFonts w:hint="eastAsia" w:ascii="仿宋" w:hAnsi="仿宋" w:eastAsia="仿宋" w:cs="仿宋"/>
          <w:kern w:val="0"/>
          <w:sz w:val="24"/>
          <w:szCs w:val="24"/>
        </w:rPr>
        <w:t>评审依据：提供无重大违法记录承诺函加盖投标人公章。</w:t>
      </w:r>
    </w:p>
    <w:p w14:paraId="3DD570D9">
      <w:pPr>
        <w:spacing w:line="460" w:lineRule="exact"/>
        <w:rPr>
          <w:rFonts w:ascii="仿宋" w:hAnsi="仿宋" w:eastAsia="仿宋" w:cs="仿宋"/>
          <w:sz w:val="24"/>
          <w:szCs w:val="24"/>
        </w:rPr>
      </w:pPr>
      <w:r>
        <w:rPr>
          <w:rFonts w:hint="eastAsia" w:ascii="仿宋" w:hAnsi="仿宋" w:eastAsia="仿宋" w:cs="仿宋"/>
          <w:b/>
          <w:sz w:val="24"/>
          <w:szCs w:val="24"/>
          <w:lang w:val="en-US" w:eastAsia="zh-CN"/>
        </w:rPr>
        <w:t>4</w:t>
      </w:r>
      <w:r>
        <w:rPr>
          <w:rFonts w:hint="eastAsia" w:ascii="仿宋" w:hAnsi="仿宋" w:eastAsia="仿宋" w:cs="仿宋"/>
          <w:b/>
          <w:sz w:val="24"/>
          <w:szCs w:val="24"/>
        </w:rPr>
        <w:t xml:space="preserve">、 具有履行合同所必须的设备和专业技术能力； </w:t>
      </w:r>
    </w:p>
    <w:p w14:paraId="5C2A5CDF">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评审依据：提供具有履行合同所必须的设备和专业技术能力书面承诺函加盖投标人公章。</w:t>
      </w:r>
    </w:p>
    <w:p w14:paraId="32AC3302">
      <w:pPr>
        <w:spacing w:line="460" w:lineRule="exact"/>
        <w:rPr>
          <w:rFonts w:ascii="仿宋" w:hAnsi="仿宋" w:eastAsia="仿宋" w:cs="仿宋"/>
          <w:b/>
          <w:sz w:val="24"/>
          <w:szCs w:val="24"/>
        </w:rPr>
      </w:pPr>
      <w:r>
        <w:rPr>
          <w:rFonts w:hint="eastAsia" w:ascii="仿宋" w:hAnsi="仿宋" w:eastAsia="仿宋" w:cs="仿宋"/>
          <w:b/>
          <w:sz w:val="24"/>
          <w:szCs w:val="24"/>
          <w:lang w:val="en-US" w:eastAsia="zh-CN"/>
        </w:rPr>
        <w:t>5</w:t>
      </w:r>
      <w:r>
        <w:rPr>
          <w:rFonts w:hint="eastAsia" w:ascii="仿宋" w:hAnsi="仿宋" w:eastAsia="仿宋" w:cs="仿宋"/>
          <w:b/>
          <w:sz w:val="24"/>
          <w:szCs w:val="24"/>
        </w:rPr>
        <w:t>、投标人被列入“信用中国”网站（www.creditchina.gov.cn）失信被执行人、重大税收违法失信主体、政府采购严重违法失信行为记录名单（处罚期限尚未届满的），不得参与本项目的招投标活动；</w:t>
      </w:r>
    </w:p>
    <w:p w14:paraId="1F8D3BC7">
      <w:pPr>
        <w:spacing w:line="460" w:lineRule="exact"/>
        <w:ind w:firstLine="480" w:firstLineChars="200"/>
        <w:rPr>
          <w:rFonts w:ascii="仿宋" w:hAnsi="仿宋" w:eastAsia="仿宋" w:cs="仿宋"/>
          <w:b/>
          <w:sz w:val="24"/>
          <w:szCs w:val="24"/>
        </w:rPr>
      </w:pPr>
      <w:r>
        <w:rPr>
          <w:rFonts w:hint="eastAsia" w:ascii="仿宋" w:hAnsi="仿宋" w:eastAsia="仿宋" w:cs="仿宋"/>
          <w:sz w:val="24"/>
          <w:szCs w:val="24"/>
        </w:rPr>
        <w:t>评审依据：提供网站查询页面加盖投标人公章</w:t>
      </w:r>
    </w:p>
    <w:p w14:paraId="110A26B2">
      <w:pPr>
        <w:spacing w:line="460" w:lineRule="exact"/>
        <w:rPr>
          <w:rFonts w:ascii="仿宋" w:hAnsi="仿宋" w:eastAsia="仿宋" w:cs="仿宋"/>
          <w:b/>
          <w:sz w:val="24"/>
          <w:szCs w:val="24"/>
        </w:rPr>
      </w:pPr>
      <w:r>
        <w:rPr>
          <w:rFonts w:hint="eastAsia" w:ascii="仿宋" w:hAnsi="仿宋" w:eastAsia="仿宋" w:cs="仿宋"/>
          <w:b/>
          <w:sz w:val="24"/>
          <w:szCs w:val="24"/>
          <w:lang w:val="en-US" w:eastAsia="zh-CN"/>
        </w:rPr>
        <w:t>6</w:t>
      </w:r>
      <w:r>
        <w:rPr>
          <w:rFonts w:hint="eastAsia" w:ascii="仿宋" w:hAnsi="仿宋" w:eastAsia="仿宋" w:cs="仿宋"/>
          <w:b/>
          <w:sz w:val="24"/>
          <w:szCs w:val="24"/>
        </w:rPr>
        <w:t>、本项目不接受联合体投标，采用资格后审，中标后不得分包、转包。</w:t>
      </w:r>
    </w:p>
    <w:p w14:paraId="6928801B">
      <w:pPr>
        <w:pStyle w:val="24"/>
        <w:spacing w:after="0" w:line="460" w:lineRule="exact"/>
        <w:ind w:left="0" w:leftChars="0" w:firstLine="480"/>
        <w:rPr>
          <w:rFonts w:ascii="仿宋" w:hAnsi="仿宋" w:eastAsia="仿宋" w:cs="仿宋"/>
        </w:rPr>
      </w:pPr>
      <w:r>
        <w:rPr>
          <w:rFonts w:hint="eastAsia" w:ascii="仿宋" w:hAnsi="仿宋" w:eastAsia="仿宋" w:cs="仿宋"/>
          <w:sz w:val="24"/>
          <w:szCs w:val="24"/>
        </w:rPr>
        <w:t>评审依据：提供承诺函加盖投标单位公章</w:t>
      </w:r>
    </w:p>
    <w:p w14:paraId="76FA76F7">
      <w:pPr>
        <w:spacing w:line="460" w:lineRule="exact"/>
        <w:rPr>
          <w:rFonts w:ascii="仿宋" w:hAnsi="仿宋" w:eastAsia="仿宋" w:cs="仿宋"/>
          <w:b/>
          <w:sz w:val="24"/>
          <w:szCs w:val="24"/>
        </w:rPr>
      </w:pPr>
      <w:r>
        <w:rPr>
          <w:rFonts w:hint="eastAsia" w:ascii="仿宋" w:hAnsi="仿宋" w:eastAsia="仿宋" w:cs="仿宋"/>
          <w:b/>
          <w:sz w:val="24"/>
          <w:szCs w:val="24"/>
          <w:lang w:val="en-US" w:eastAsia="zh-CN"/>
        </w:rPr>
        <w:t>7</w:t>
      </w:r>
      <w:r>
        <w:rPr>
          <w:rFonts w:hint="eastAsia" w:ascii="仿宋" w:hAnsi="仿宋" w:eastAsia="仿宋" w:cs="仿宋"/>
          <w:b/>
          <w:sz w:val="24"/>
          <w:szCs w:val="24"/>
        </w:rPr>
        <w:t>、一个项目只能有一个委托代理人，委托代理人需提供法定代表人授权委托书、被授权人身份证。</w:t>
      </w:r>
    </w:p>
    <w:p w14:paraId="0944DDA2">
      <w:pPr>
        <w:spacing w:line="460" w:lineRule="exact"/>
        <w:rPr>
          <w:rFonts w:ascii="仿宋" w:hAnsi="仿宋" w:eastAsia="仿宋" w:cs="仿宋"/>
          <w:sz w:val="24"/>
          <w:szCs w:val="24"/>
        </w:rPr>
      </w:pPr>
      <w:r>
        <w:rPr>
          <w:rFonts w:hint="eastAsia" w:ascii="仿宋" w:hAnsi="仿宋" w:eastAsia="仿宋" w:cs="仿宋"/>
          <w:sz w:val="24"/>
          <w:szCs w:val="24"/>
        </w:rPr>
        <w:t>评审依据：法定代表人授权委托书、被授权人身份证扫描件</w:t>
      </w:r>
    </w:p>
    <w:p w14:paraId="15EB58F6">
      <w:pPr>
        <w:rPr>
          <w:rFonts w:hint="eastAsia" w:ascii="仿宋" w:hAnsi="仿宋" w:eastAsia="仿宋" w:cs="仿宋"/>
          <w:b/>
          <w:bCs/>
          <w:sz w:val="24"/>
          <w:szCs w:val="24"/>
        </w:rPr>
      </w:pPr>
    </w:p>
    <w:p w14:paraId="629B4881">
      <w:pPr>
        <w:jc w:val="center"/>
        <w:rPr>
          <w:rFonts w:hint="eastAsia" w:ascii="仿宋" w:hAnsi="仿宋" w:eastAsia="仿宋" w:cs="仿宋"/>
          <w:b/>
          <w:bCs/>
          <w:sz w:val="24"/>
          <w:szCs w:val="24"/>
        </w:rPr>
      </w:pPr>
    </w:p>
    <w:p w14:paraId="5CA14192">
      <w:pPr>
        <w:jc w:val="center"/>
        <w:rPr>
          <w:rFonts w:hint="eastAsia" w:ascii="仿宋" w:hAnsi="仿宋" w:eastAsia="仿宋" w:cs="仿宋"/>
          <w:b/>
          <w:bCs/>
          <w:sz w:val="24"/>
          <w:szCs w:val="24"/>
        </w:rPr>
      </w:pPr>
    </w:p>
    <w:p w14:paraId="3E48F444">
      <w:pPr>
        <w:jc w:val="center"/>
        <w:rPr>
          <w:rFonts w:hint="eastAsia" w:ascii="仿宋" w:hAnsi="仿宋" w:eastAsia="仿宋" w:cs="仿宋"/>
          <w:b/>
          <w:bCs/>
          <w:sz w:val="24"/>
          <w:szCs w:val="24"/>
        </w:rPr>
      </w:pPr>
    </w:p>
    <w:p w14:paraId="46F17CA6">
      <w:pPr>
        <w:jc w:val="center"/>
        <w:rPr>
          <w:rFonts w:hint="eastAsia" w:ascii="仿宋" w:hAnsi="仿宋" w:eastAsia="仿宋" w:cs="仿宋"/>
          <w:b/>
          <w:bCs/>
          <w:sz w:val="24"/>
          <w:szCs w:val="24"/>
        </w:rPr>
      </w:pPr>
    </w:p>
    <w:p w14:paraId="7B33F593">
      <w:pPr>
        <w:jc w:val="center"/>
        <w:rPr>
          <w:rFonts w:ascii="仿宋" w:hAnsi="仿宋" w:eastAsia="仿宋" w:cs="仿宋"/>
          <w:b/>
          <w:bCs/>
          <w:sz w:val="30"/>
          <w:szCs w:val="30"/>
        </w:rPr>
      </w:pPr>
      <w:r>
        <w:rPr>
          <w:rFonts w:hint="eastAsia" w:ascii="仿宋" w:hAnsi="仿宋" w:eastAsia="仿宋" w:cs="仿宋"/>
          <w:b/>
          <w:bCs/>
          <w:sz w:val="30"/>
          <w:szCs w:val="30"/>
        </w:rPr>
        <w:t>格式7-8 法定代表人授权书</w:t>
      </w:r>
    </w:p>
    <w:p w14:paraId="589DE379">
      <w:pPr>
        <w:spacing w:line="432" w:lineRule="auto"/>
        <w:rPr>
          <w:rFonts w:ascii="仿宋" w:hAnsi="仿宋" w:eastAsia="仿宋" w:cs="仿宋"/>
          <w:sz w:val="24"/>
        </w:rPr>
      </w:pPr>
    </w:p>
    <w:p w14:paraId="7B549133">
      <w:pPr>
        <w:spacing w:line="440" w:lineRule="exact"/>
        <w:rPr>
          <w:rFonts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bCs/>
          <w:color w:val="auto"/>
          <w:kern w:val="2"/>
          <w:sz w:val="24"/>
          <w:szCs w:val="24"/>
          <w:lang w:val="en-US" w:eastAsia="zh-CN" w:bidi="ar-SA"/>
        </w:rPr>
        <w:t>江西元亨亿丰建设工程有限公司</w:t>
      </w:r>
    </w:p>
    <w:p w14:paraId="5EABFCD9">
      <w:pPr>
        <w:spacing w:line="440" w:lineRule="exact"/>
        <w:rPr>
          <w:rFonts w:ascii="仿宋" w:hAnsi="仿宋" w:eastAsia="仿宋" w:cs="仿宋"/>
          <w:sz w:val="24"/>
        </w:rPr>
      </w:pPr>
    </w:p>
    <w:p w14:paraId="2A628F46">
      <w:pPr>
        <w:spacing w:line="440" w:lineRule="exact"/>
        <w:rPr>
          <w:rFonts w:ascii="仿宋" w:hAnsi="仿宋" w:eastAsia="仿宋" w:cs="仿宋"/>
          <w:sz w:val="24"/>
        </w:rPr>
      </w:pPr>
      <w:r>
        <w:rPr>
          <w:rFonts w:hint="eastAsia" w:ascii="仿宋" w:hAnsi="仿宋" w:eastAsia="仿宋" w:cs="仿宋"/>
          <w:sz w:val="24"/>
        </w:rPr>
        <w:t>（供应商全称）法定代表人授权（全权代表姓名）为全权代表,参加贵处组织的（项目编号）项目谈判活动，全权代表我方处理谈判活动中的一切事宜。</w:t>
      </w:r>
    </w:p>
    <w:p w14:paraId="53734028">
      <w:pPr>
        <w:spacing w:line="440" w:lineRule="exact"/>
        <w:rPr>
          <w:rFonts w:ascii="仿宋" w:hAnsi="仿宋" w:eastAsia="仿宋" w:cs="仿宋"/>
          <w:sz w:val="24"/>
        </w:rPr>
      </w:pPr>
    </w:p>
    <w:p w14:paraId="02A0AFA3">
      <w:pPr>
        <w:spacing w:line="440" w:lineRule="exact"/>
        <w:rPr>
          <w:rFonts w:ascii="仿宋" w:hAnsi="仿宋" w:eastAsia="仿宋" w:cs="仿宋"/>
          <w:sz w:val="24"/>
        </w:rPr>
      </w:pPr>
    </w:p>
    <w:p w14:paraId="7E049BC1">
      <w:pPr>
        <w:spacing w:line="440" w:lineRule="exact"/>
        <w:rPr>
          <w:rFonts w:ascii="仿宋" w:hAnsi="仿宋" w:eastAsia="仿宋" w:cs="仿宋"/>
          <w:sz w:val="24"/>
        </w:rPr>
      </w:pPr>
    </w:p>
    <w:p w14:paraId="3210AC97">
      <w:pPr>
        <w:spacing w:line="440" w:lineRule="exact"/>
        <w:rPr>
          <w:rFonts w:ascii="仿宋" w:hAnsi="仿宋" w:eastAsia="仿宋" w:cs="仿宋"/>
          <w:sz w:val="24"/>
        </w:rPr>
      </w:pPr>
      <w:r>
        <w:rPr>
          <w:rFonts w:hint="eastAsia" w:ascii="仿宋" w:hAnsi="仿宋" w:eastAsia="仿宋" w:cs="仿宋"/>
          <w:sz w:val="24"/>
        </w:rPr>
        <w:t xml:space="preserve">                                      法定代表人签字或签章：</w:t>
      </w:r>
    </w:p>
    <w:p w14:paraId="4B88FB6C">
      <w:pPr>
        <w:spacing w:line="440" w:lineRule="exact"/>
        <w:rPr>
          <w:rFonts w:ascii="仿宋" w:hAnsi="仿宋" w:eastAsia="仿宋" w:cs="仿宋"/>
          <w:sz w:val="24"/>
        </w:rPr>
      </w:pPr>
    </w:p>
    <w:p w14:paraId="1E233128">
      <w:pPr>
        <w:spacing w:line="440" w:lineRule="exact"/>
        <w:rPr>
          <w:rFonts w:ascii="仿宋" w:hAnsi="仿宋" w:eastAsia="仿宋" w:cs="仿宋"/>
          <w:sz w:val="24"/>
        </w:rPr>
      </w:pPr>
      <w:r>
        <w:rPr>
          <w:rFonts w:hint="eastAsia" w:ascii="仿宋" w:hAnsi="仿宋" w:eastAsia="仿宋" w:cs="仿宋"/>
          <w:sz w:val="24"/>
        </w:rPr>
        <w:t xml:space="preserve">                                     供应商盖章：</w:t>
      </w:r>
    </w:p>
    <w:p w14:paraId="5AF84CF5">
      <w:pPr>
        <w:spacing w:line="440" w:lineRule="exact"/>
        <w:rPr>
          <w:rFonts w:ascii="仿宋" w:hAnsi="仿宋" w:eastAsia="仿宋" w:cs="仿宋"/>
          <w:sz w:val="24"/>
        </w:rPr>
      </w:pPr>
    </w:p>
    <w:p w14:paraId="5691D946">
      <w:pPr>
        <w:spacing w:line="440" w:lineRule="exact"/>
        <w:rPr>
          <w:rFonts w:ascii="仿宋" w:hAnsi="仿宋" w:eastAsia="仿宋" w:cs="仿宋"/>
          <w:sz w:val="24"/>
        </w:rPr>
      </w:pPr>
      <w:r>
        <w:rPr>
          <w:rFonts w:hint="eastAsia" w:ascii="仿宋" w:hAnsi="仿宋" w:eastAsia="仿宋" w:cs="仿宋"/>
          <w:sz w:val="24"/>
        </w:rPr>
        <w:t xml:space="preserve">                                      日  期：</w:t>
      </w:r>
    </w:p>
    <w:p w14:paraId="1D400E83">
      <w:pPr>
        <w:spacing w:line="440" w:lineRule="exact"/>
        <w:rPr>
          <w:rFonts w:ascii="仿宋" w:hAnsi="仿宋" w:eastAsia="仿宋" w:cs="仿宋"/>
          <w:sz w:val="24"/>
        </w:rPr>
      </w:pPr>
    </w:p>
    <w:p w14:paraId="43D72ABF">
      <w:pPr>
        <w:spacing w:line="440" w:lineRule="exact"/>
        <w:rPr>
          <w:rFonts w:ascii="仿宋" w:hAnsi="仿宋" w:eastAsia="仿宋" w:cs="仿宋"/>
          <w:sz w:val="24"/>
        </w:rPr>
      </w:pPr>
    </w:p>
    <w:p w14:paraId="58A4F65B">
      <w:pPr>
        <w:spacing w:line="440" w:lineRule="exact"/>
        <w:rPr>
          <w:rFonts w:ascii="仿宋" w:hAnsi="仿宋" w:eastAsia="仿宋" w:cs="仿宋"/>
          <w:sz w:val="24"/>
        </w:rPr>
      </w:pPr>
      <w:r>
        <w:rPr>
          <w:rFonts w:hint="eastAsia" w:ascii="仿宋" w:hAnsi="仿宋" w:eastAsia="仿宋" w:cs="仿宋"/>
          <w:sz w:val="24"/>
        </w:rPr>
        <w:t>附：</w:t>
      </w:r>
    </w:p>
    <w:p w14:paraId="57342511">
      <w:pPr>
        <w:spacing w:line="440" w:lineRule="exact"/>
        <w:rPr>
          <w:rFonts w:ascii="仿宋" w:hAnsi="仿宋" w:eastAsia="仿宋" w:cs="仿宋"/>
          <w:sz w:val="24"/>
          <w:u w:val="single"/>
        </w:rPr>
      </w:pPr>
      <w:r>
        <w:rPr>
          <w:rFonts w:hint="eastAsia" w:ascii="仿宋" w:hAnsi="仿宋" w:eastAsia="仿宋" w:cs="仿宋"/>
          <w:sz w:val="24"/>
        </w:rPr>
        <w:t>全权代表姓名：</w:t>
      </w:r>
    </w:p>
    <w:p w14:paraId="2E6F5754">
      <w:pPr>
        <w:spacing w:line="440" w:lineRule="exact"/>
        <w:rPr>
          <w:rFonts w:ascii="仿宋" w:hAnsi="仿宋" w:eastAsia="仿宋" w:cs="仿宋"/>
          <w:sz w:val="24"/>
        </w:rPr>
      </w:pPr>
      <w:r>
        <w:rPr>
          <w:rFonts w:hint="eastAsia" w:ascii="仿宋" w:hAnsi="仿宋" w:eastAsia="仿宋" w:cs="仿宋"/>
          <w:sz w:val="24"/>
        </w:rPr>
        <w:t>职        务：</w:t>
      </w:r>
    </w:p>
    <w:p w14:paraId="5374A0BE">
      <w:pPr>
        <w:spacing w:line="440" w:lineRule="exact"/>
        <w:rPr>
          <w:rFonts w:ascii="仿宋" w:hAnsi="仿宋" w:eastAsia="仿宋" w:cs="仿宋"/>
          <w:sz w:val="24"/>
        </w:rPr>
      </w:pPr>
      <w:r>
        <w:rPr>
          <w:rFonts w:hint="eastAsia" w:ascii="仿宋" w:hAnsi="仿宋" w:eastAsia="仿宋" w:cs="仿宋"/>
          <w:sz w:val="24"/>
        </w:rPr>
        <w:t>电        话：</w:t>
      </w:r>
    </w:p>
    <w:p w14:paraId="6BE7637A">
      <w:pPr>
        <w:spacing w:line="440" w:lineRule="exact"/>
        <w:rPr>
          <w:rFonts w:ascii="仿宋" w:hAnsi="仿宋" w:eastAsia="仿宋" w:cs="仿宋"/>
          <w:sz w:val="24"/>
        </w:rPr>
      </w:pPr>
      <w:r>
        <w:rPr>
          <w:rFonts w:hint="eastAsia" w:ascii="仿宋" w:hAnsi="仿宋" w:eastAsia="仿宋" w:cs="仿宋"/>
          <w:sz w:val="24"/>
        </w:rPr>
        <w:t>详细通讯地址：</w:t>
      </w:r>
    </w:p>
    <w:p w14:paraId="009D2108">
      <w:pPr>
        <w:spacing w:line="440" w:lineRule="exact"/>
        <w:rPr>
          <w:rFonts w:ascii="仿宋" w:hAnsi="仿宋" w:eastAsia="仿宋" w:cs="仿宋"/>
          <w:sz w:val="24"/>
        </w:rPr>
      </w:pPr>
      <w:r>
        <w:rPr>
          <w:rFonts w:hint="eastAsia" w:ascii="仿宋" w:hAnsi="仿宋" w:eastAsia="仿宋" w:cs="仿宋"/>
          <w:sz w:val="24"/>
        </w:rPr>
        <w:t>邮 政 编 码 ：</w:t>
      </w:r>
    </w:p>
    <w:p w14:paraId="30ABF095">
      <w:pPr>
        <w:rPr>
          <w:rFonts w:ascii="仿宋" w:hAnsi="仿宋" w:eastAsia="仿宋" w:cs="仿宋"/>
        </w:rPr>
      </w:pPr>
    </w:p>
    <w:p w14:paraId="05C22C40">
      <w:pPr>
        <w:spacing w:line="440" w:lineRule="exact"/>
        <w:rPr>
          <w:rFonts w:ascii="仿宋" w:hAnsi="仿宋" w:eastAsia="仿宋" w:cs="仿宋"/>
        </w:rPr>
      </w:pPr>
    </w:p>
    <w:p w14:paraId="34881DF1">
      <w:pPr>
        <w:spacing w:line="440" w:lineRule="exact"/>
        <w:rPr>
          <w:rFonts w:ascii="仿宋" w:hAnsi="仿宋" w:eastAsia="仿宋" w:cs="仿宋"/>
        </w:rPr>
      </w:pPr>
    </w:p>
    <w:p w14:paraId="033BDF0E">
      <w:pPr>
        <w:spacing w:line="440" w:lineRule="exact"/>
        <w:rPr>
          <w:rFonts w:ascii="仿宋" w:hAnsi="仿宋" w:eastAsia="仿宋" w:cs="仿宋"/>
        </w:rPr>
      </w:pPr>
    </w:p>
    <w:p w14:paraId="50D0FC4C">
      <w:pPr>
        <w:tabs>
          <w:tab w:val="left" w:pos="1470"/>
        </w:tabs>
        <w:spacing w:line="432" w:lineRule="auto"/>
        <w:rPr>
          <w:rFonts w:ascii="仿宋" w:hAnsi="仿宋" w:eastAsia="仿宋" w:cs="仿宋"/>
          <w:sz w:val="24"/>
        </w:rPr>
      </w:pPr>
      <w:r>
        <w:rPr>
          <w:rFonts w:hint="eastAsia" w:ascii="仿宋" w:hAnsi="仿宋" w:eastAsia="仿宋" w:cs="仿宋"/>
          <w:sz w:val="24"/>
        </w:rPr>
        <w:t>附：</w:t>
      </w:r>
      <w:r>
        <w:rPr>
          <w:rFonts w:hint="eastAsia" w:ascii="仿宋" w:hAnsi="仿宋" w:eastAsia="仿宋" w:cs="仿宋"/>
          <w:sz w:val="24"/>
          <w:szCs w:val="24"/>
        </w:rPr>
        <w:t>被授权人</w:t>
      </w:r>
      <w:r>
        <w:rPr>
          <w:rFonts w:hint="eastAsia" w:ascii="仿宋" w:hAnsi="仿宋" w:eastAsia="仿宋" w:cs="仿宋"/>
          <w:sz w:val="24"/>
        </w:rPr>
        <w:t>身份证扫描件（正、反面）</w:t>
      </w:r>
    </w:p>
    <w:p w14:paraId="3BDBC9AF">
      <w:pPr>
        <w:tabs>
          <w:tab w:val="left" w:pos="1470"/>
        </w:tabs>
        <w:spacing w:line="432" w:lineRule="auto"/>
        <w:rPr>
          <w:rFonts w:ascii="仿宋" w:hAnsi="仿宋" w:eastAsia="仿宋" w:cs="仿宋"/>
          <w:b/>
          <w:sz w:val="24"/>
        </w:rPr>
        <w:sectPr>
          <w:footerReference r:id="rId10" w:type="default"/>
          <w:footerReference r:id="rId11" w:type="even"/>
          <w:pgSz w:w="11906" w:h="16838"/>
          <w:pgMar w:top="1418" w:right="1247" w:bottom="1418" w:left="1814" w:header="851" w:footer="992" w:gutter="0"/>
          <w:cols w:space="425" w:num="1"/>
          <w:docGrid w:linePitch="312" w:charSpace="0"/>
        </w:sectPr>
      </w:pPr>
      <w:r>
        <w:rPr>
          <w:rFonts w:hint="eastAsia" w:ascii="仿宋" w:hAnsi="仿宋" w:eastAsia="仿宋" w:cs="仿宋"/>
          <w:b/>
          <w:sz w:val="24"/>
          <w:szCs w:val="24"/>
        </w:rPr>
        <w:t>说明：法定代表人参加采购，不用提供委托（授权）书</w:t>
      </w:r>
    </w:p>
    <w:p w14:paraId="0C167BF5">
      <w:pPr>
        <w:spacing w:after="312" w:afterLines="100"/>
        <w:jc w:val="center"/>
        <w:rPr>
          <w:rFonts w:ascii="仿宋" w:hAnsi="仿宋" w:eastAsia="仿宋" w:cs="仿宋"/>
          <w:b/>
          <w:bCs/>
          <w:sz w:val="24"/>
          <w:szCs w:val="24"/>
        </w:rPr>
      </w:pPr>
      <w:bookmarkStart w:id="86" w:name="_Toc262628298"/>
      <w:bookmarkStart w:id="87" w:name="_Toc262628299"/>
      <w:r>
        <w:rPr>
          <w:rFonts w:hint="eastAsia" w:ascii="仿宋" w:hAnsi="仿宋" w:eastAsia="仿宋" w:cs="仿宋"/>
          <w:b/>
          <w:bCs/>
          <w:sz w:val="24"/>
          <w:szCs w:val="24"/>
        </w:rPr>
        <w:t>格式7-9供应商的资格声明</w:t>
      </w:r>
      <w:bookmarkEnd w:id="86"/>
    </w:p>
    <w:p w14:paraId="35734FA8">
      <w:pPr>
        <w:spacing w:after="312" w:afterLines="100" w:line="432" w:lineRule="auto"/>
        <w:jc w:val="center"/>
        <w:rPr>
          <w:rFonts w:ascii="仿宋" w:hAnsi="仿宋" w:eastAsia="仿宋" w:cs="仿宋"/>
          <w:sz w:val="24"/>
        </w:rPr>
      </w:pPr>
      <w:r>
        <w:rPr>
          <w:rFonts w:hint="eastAsia" w:ascii="仿宋" w:hAnsi="仿宋" w:eastAsia="仿宋" w:cs="仿宋"/>
          <w:sz w:val="24"/>
        </w:rPr>
        <w:t>（供参考格式）</w:t>
      </w:r>
    </w:p>
    <w:p w14:paraId="37D79B03">
      <w:pPr>
        <w:spacing w:line="440" w:lineRule="exact"/>
        <w:rPr>
          <w:rFonts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bCs/>
          <w:color w:val="auto"/>
          <w:kern w:val="2"/>
          <w:sz w:val="24"/>
          <w:szCs w:val="24"/>
          <w:lang w:val="en-US" w:eastAsia="zh-CN" w:bidi="ar-SA"/>
        </w:rPr>
        <w:t>江西元亨亿丰建设工程有限公司</w:t>
      </w:r>
    </w:p>
    <w:p w14:paraId="0A05EF02">
      <w:pPr>
        <w:spacing w:line="560" w:lineRule="exact"/>
        <w:ind w:left="2" w:firstLine="476" w:firstLineChars="202"/>
        <w:rPr>
          <w:rFonts w:ascii="仿宋" w:hAnsi="仿宋" w:eastAsia="仿宋" w:cs="仿宋"/>
          <w:spacing w:val="-2"/>
          <w:sz w:val="24"/>
        </w:rPr>
      </w:pPr>
    </w:p>
    <w:p w14:paraId="0334F0F2">
      <w:pPr>
        <w:spacing w:line="560" w:lineRule="exact"/>
        <w:ind w:left="2" w:firstLine="476" w:firstLineChars="202"/>
        <w:rPr>
          <w:rFonts w:ascii="仿宋" w:hAnsi="仿宋" w:eastAsia="仿宋" w:cs="仿宋"/>
          <w:sz w:val="24"/>
        </w:rPr>
      </w:pPr>
      <w:r>
        <w:rPr>
          <w:rFonts w:hint="eastAsia" w:ascii="仿宋" w:hAnsi="仿宋" w:eastAsia="仿宋" w:cs="仿宋"/>
          <w:spacing w:val="-2"/>
          <w:sz w:val="24"/>
        </w:rPr>
        <w:t>为响应贵方</w:t>
      </w:r>
      <w:r>
        <w:rPr>
          <w:rFonts w:hint="eastAsia" w:ascii="仿宋" w:hAnsi="仿宋" w:eastAsia="仿宋" w:cs="仿宋"/>
          <w:i/>
          <w:spacing w:val="-2"/>
          <w:sz w:val="24"/>
          <w:u w:val="single"/>
        </w:rPr>
        <w:t>（项目名称、项目编号）</w:t>
      </w:r>
      <w:r>
        <w:rPr>
          <w:rFonts w:hint="eastAsia" w:ascii="仿宋" w:hAnsi="仿宋" w:eastAsia="仿宋" w:cs="仿宋"/>
          <w:spacing w:val="-2"/>
          <w:sz w:val="24"/>
        </w:rPr>
        <w:t>谈判邀请，下述签字人愿参与谈判，提供采购需求一览表和技术要求</w:t>
      </w:r>
      <w:r>
        <w:rPr>
          <w:rFonts w:hint="eastAsia" w:ascii="仿宋" w:hAnsi="仿宋" w:eastAsia="仿宋" w:cs="仿宋"/>
          <w:sz w:val="24"/>
          <w:szCs w:val="24"/>
        </w:rPr>
        <w:t>规定的货物和有关服务</w:t>
      </w:r>
      <w:r>
        <w:rPr>
          <w:rFonts w:hint="eastAsia" w:ascii="仿宋" w:hAnsi="仿宋" w:eastAsia="仿宋" w:cs="仿宋"/>
          <w:spacing w:val="-2"/>
          <w:sz w:val="24"/>
        </w:rPr>
        <w:t>，提交下述文件并声明全</w:t>
      </w:r>
      <w:r>
        <w:rPr>
          <w:rFonts w:hint="eastAsia" w:ascii="仿宋" w:hAnsi="仿宋" w:eastAsia="仿宋" w:cs="仿宋"/>
          <w:sz w:val="24"/>
        </w:rPr>
        <w:t>部说明是真实的和正确的。</w:t>
      </w:r>
    </w:p>
    <w:p w14:paraId="6571719B">
      <w:pPr>
        <w:numPr>
          <w:ilvl w:val="0"/>
          <w:numId w:val="5"/>
        </w:numPr>
        <w:spacing w:line="560" w:lineRule="exact"/>
        <w:ind w:hanging="5"/>
        <w:rPr>
          <w:rFonts w:ascii="仿宋" w:hAnsi="仿宋" w:eastAsia="仿宋" w:cs="仿宋"/>
          <w:sz w:val="24"/>
        </w:rPr>
      </w:pPr>
      <w:r>
        <w:rPr>
          <w:rFonts w:hint="eastAsia" w:ascii="仿宋" w:hAnsi="仿宋" w:eastAsia="仿宋" w:cs="仿宋"/>
          <w:sz w:val="24"/>
        </w:rPr>
        <w:t>我方具有履行合同所必须的设备和专业技术能力</w:t>
      </w:r>
      <w:r>
        <w:rPr>
          <w:rFonts w:hint="eastAsia" w:ascii="仿宋" w:hAnsi="仿宋" w:eastAsia="仿宋" w:cs="仿宋"/>
          <w:sz w:val="24"/>
          <w:szCs w:val="24"/>
        </w:rPr>
        <w:t>；</w:t>
      </w:r>
    </w:p>
    <w:p w14:paraId="3C0434F7">
      <w:pPr>
        <w:numPr>
          <w:ilvl w:val="0"/>
          <w:numId w:val="5"/>
        </w:numPr>
        <w:spacing w:line="560" w:lineRule="exact"/>
        <w:ind w:hanging="5"/>
        <w:rPr>
          <w:rFonts w:ascii="仿宋" w:hAnsi="仿宋" w:eastAsia="仿宋" w:cs="仿宋"/>
          <w:sz w:val="24"/>
          <w:szCs w:val="22"/>
        </w:rPr>
      </w:pPr>
      <w:r>
        <w:rPr>
          <w:rFonts w:hint="eastAsia" w:ascii="仿宋" w:hAnsi="仿宋" w:eastAsia="仿宋" w:cs="仿宋"/>
          <w:sz w:val="24"/>
          <w:szCs w:val="22"/>
        </w:rPr>
        <w:t>我方在参加采购前三年内,在经营活动中没有重大违法记录</w:t>
      </w:r>
      <w:r>
        <w:rPr>
          <w:rFonts w:hint="eastAsia" w:ascii="仿宋" w:hAnsi="仿宋" w:eastAsia="仿宋" w:cs="仿宋"/>
          <w:sz w:val="24"/>
          <w:szCs w:val="24"/>
        </w:rPr>
        <w:t>；</w:t>
      </w:r>
    </w:p>
    <w:p w14:paraId="6C1D2275">
      <w:pPr>
        <w:numPr>
          <w:ilvl w:val="0"/>
          <w:numId w:val="5"/>
        </w:numPr>
        <w:spacing w:line="560" w:lineRule="exact"/>
        <w:ind w:hanging="5"/>
        <w:rPr>
          <w:rFonts w:ascii="仿宋" w:hAnsi="仿宋" w:eastAsia="仿宋" w:cs="仿宋"/>
          <w:sz w:val="24"/>
          <w:szCs w:val="22"/>
        </w:rPr>
      </w:pPr>
      <w:r>
        <w:rPr>
          <w:rFonts w:hint="eastAsia" w:ascii="仿宋" w:hAnsi="仿宋" w:eastAsia="仿宋" w:cs="仿宋"/>
          <w:sz w:val="24"/>
          <w:szCs w:val="22"/>
        </w:rPr>
        <w:t>下述签字人在证书中证明本资格文件中的内容是真实的和正确的</w:t>
      </w:r>
      <w:r>
        <w:rPr>
          <w:rFonts w:hint="eastAsia" w:ascii="仿宋" w:hAnsi="仿宋" w:eastAsia="仿宋" w:cs="仿宋"/>
          <w:sz w:val="24"/>
          <w:szCs w:val="24"/>
        </w:rPr>
        <w:t>；</w:t>
      </w:r>
    </w:p>
    <w:p w14:paraId="6CC3E044">
      <w:pPr>
        <w:spacing w:line="560" w:lineRule="exact"/>
        <w:ind w:firstLine="480" w:firstLineChars="200"/>
        <w:rPr>
          <w:rFonts w:ascii="仿宋" w:hAnsi="仿宋" w:eastAsia="仿宋" w:cs="仿宋"/>
          <w:sz w:val="24"/>
          <w:szCs w:val="24"/>
        </w:rPr>
      </w:pPr>
      <w:r>
        <w:rPr>
          <w:rFonts w:hint="eastAsia" w:ascii="仿宋" w:hAnsi="仿宋" w:eastAsia="仿宋" w:cs="仿宋"/>
          <w:sz w:val="24"/>
          <w:szCs w:val="24"/>
        </w:rPr>
        <w:t>4.我方没有单位负责人为同一人或者存在直接控股、管理关系的不同供应商，参加本项目采购活动的情形；</w:t>
      </w:r>
    </w:p>
    <w:p w14:paraId="76A76A49">
      <w:pPr>
        <w:spacing w:line="432" w:lineRule="auto"/>
        <w:ind w:firstLine="480" w:firstLineChars="200"/>
        <w:rPr>
          <w:rFonts w:ascii="仿宋" w:hAnsi="仿宋" w:eastAsia="仿宋" w:cs="仿宋"/>
          <w:sz w:val="24"/>
        </w:rPr>
      </w:pPr>
      <w:r>
        <w:rPr>
          <w:rFonts w:hint="eastAsia" w:ascii="仿宋" w:hAnsi="仿宋" w:eastAsia="仿宋" w:cs="仿宋"/>
          <w:sz w:val="24"/>
          <w:szCs w:val="24"/>
        </w:rPr>
        <w:t>5.我方没有为本项目提供整体设计、规范编制或者项目管理、监理、检测等服务。</w:t>
      </w:r>
    </w:p>
    <w:p w14:paraId="27602662">
      <w:pPr>
        <w:spacing w:line="432" w:lineRule="auto"/>
        <w:ind w:left="420" w:leftChars="200"/>
        <w:rPr>
          <w:rFonts w:ascii="仿宋" w:hAnsi="仿宋" w:eastAsia="仿宋" w:cs="仿宋"/>
          <w:sz w:val="24"/>
        </w:rPr>
      </w:pPr>
    </w:p>
    <w:p w14:paraId="7BBB3B58">
      <w:pPr>
        <w:spacing w:line="432" w:lineRule="auto"/>
        <w:rPr>
          <w:rFonts w:ascii="仿宋" w:hAnsi="仿宋" w:eastAsia="仿宋" w:cs="仿宋"/>
          <w:sz w:val="24"/>
        </w:rPr>
      </w:pPr>
    </w:p>
    <w:p w14:paraId="7E663B1C">
      <w:pPr>
        <w:spacing w:line="432" w:lineRule="auto"/>
        <w:rPr>
          <w:rFonts w:ascii="仿宋" w:hAnsi="仿宋" w:eastAsia="仿宋" w:cs="仿宋"/>
          <w:sz w:val="24"/>
        </w:rPr>
      </w:pPr>
      <w:r>
        <w:rPr>
          <w:rFonts w:hint="eastAsia" w:ascii="仿宋" w:hAnsi="仿宋" w:eastAsia="仿宋" w:cs="仿宋"/>
          <w:sz w:val="24"/>
        </w:rPr>
        <w:t xml:space="preserve">法定代表人或委托代理签字或签章：                             </w:t>
      </w:r>
    </w:p>
    <w:p w14:paraId="471AA947">
      <w:pPr>
        <w:spacing w:line="432" w:lineRule="auto"/>
        <w:rPr>
          <w:rFonts w:ascii="仿宋" w:hAnsi="仿宋" w:eastAsia="仿宋" w:cs="仿宋"/>
          <w:sz w:val="24"/>
        </w:rPr>
      </w:pPr>
      <w:r>
        <w:rPr>
          <w:rFonts w:hint="eastAsia" w:ascii="仿宋" w:hAnsi="仿宋" w:eastAsia="仿宋" w:cs="仿宋"/>
          <w:sz w:val="24"/>
        </w:rPr>
        <w:t xml:space="preserve">供应商盖章：                                 </w:t>
      </w:r>
    </w:p>
    <w:p w14:paraId="2409B084">
      <w:pPr>
        <w:spacing w:line="432" w:lineRule="auto"/>
        <w:rPr>
          <w:rFonts w:ascii="仿宋" w:hAnsi="仿宋" w:eastAsia="仿宋" w:cs="仿宋"/>
          <w:sz w:val="24"/>
          <w:u w:val="single"/>
        </w:rPr>
        <w:sectPr>
          <w:pgSz w:w="11906" w:h="16838"/>
          <w:pgMar w:top="1418" w:right="1247" w:bottom="1418" w:left="1814" w:header="851" w:footer="992" w:gutter="0"/>
          <w:cols w:space="425" w:num="1"/>
          <w:docGrid w:type="lines" w:linePitch="312" w:charSpace="0"/>
        </w:sectPr>
      </w:pPr>
      <w:r>
        <w:rPr>
          <w:rFonts w:hint="eastAsia" w:ascii="仿宋" w:hAnsi="仿宋" w:eastAsia="仿宋" w:cs="仿宋"/>
          <w:sz w:val="24"/>
        </w:rPr>
        <w:t xml:space="preserve">日期：                                     </w:t>
      </w:r>
      <w:bookmarkEnd w:id="87"/>
    </w:p>
    <w:p w14:paraId="15F04B9A">
      <w:pPr>
        <w:pStyle w:val="6"/>
        <w:spacing w:before="0" w:after="0" w:line="460" w:lineRule="exact"/>
        <w:jc w:val="center"/>
        <w:rPr>
          <w:rFonts w:ascii="仿宋" w:hAnsi="仿宋" w:eastAsia="仿宋" w:cs="仿宋"/>
          <w:sz w:val="24"/>
          <w:szCs w:val="24"/>
        </w:rPr>
      </w:pPr>
      <w:bookmarkStart w:id="88" w:name="_Toc498611436"/>
      <w:bookmarkStart w:id="89" w:name="_Toc213655068"/>
      <w:bookmarkStart w:id="90" w:name="_Toc505955283"/>
      <w:r>
        <w:rPr>
          <w:rFonts w:hint="eastAsia" w:ascii="仿宋" w:hAnsi="仿宋" w:eastAsia="仿宋" w:cs="仿宋"/>
          <w:sz w:val="24"/>
          <w:szCs w:val="24"/>
        </w:rPr>
        <w:t>8. 其他证明资料</w:t>
      </w:r>
      <w:bookmarkEnd w:id="88"/>
      <w:bookmarkEnd w:id="89"/>
      <w:bookmarkEnd w:id="90"/>
    </w:p>
    <w:p w14:paraId="301FFDB3">
      <w:pPr>
        <w:spacing w:line="440" w:lineRule="exact"/>
        <w:jc w:val="center"/>
        <w:rPr>
          <w:rFonts w:ascii="仿宋" w:hAnsi="仿宋" w:eastAsia="仿宋" w:cs="仿宋"/>
          <w:b/>
          <w:sz w:val="24"/>
          <w:szCs w:val="24"/>
        </w:rPr>
      </w:pPr>
      <w:bookmarkStart w:id="91" w:name="_Toc475970091"/>
      <w:r>
        <w:rPr>
          <w:rFonts w:hint="eastAsia" w:ascii="仿宋" w:hAnsi="仿宋" w:eastAsia="仿宋" w:cs="仿宋"/>
          <w:b/>
          <w:sz w:val="24"/>
          <w:szCs w:val="24"/>
        </w:rPr>
        <w:t>供应商情况一览表</w:t>
      </w:r>
      <w:bookmarkEnd w:id="91"/>
    </w:p>
    <w:p w14:paraId="483245E4">
      <w:pPr>
        <w:spacing w:line="320" w:lineRule="exact"/>
        <w:jc w:val="center"/>
        <w:rPr>
          <w:rFonts w:ascii="仿宋" w:hAnsi="仿宋" w:eastAsia="仿宋" w:cs="仿宋"/>
          <w:sz w:val="24"/>
          <w:szCs w:val="24"/>
        </w:rPr>
      </w:pPr>
    </w:p>
    <w:tbl>
      <w:tblPr>
        <w:tblStyle w:val="25"/>
        <w:tblW w:w="9720" w:type="dxa"/>
        <w:tblInd w:w="-25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5"/>
        <w:gridCol w:w="1035"/>
        <w:gridCol w:w="1696"/>
        <w:gridCol w:w="1198"/>
        <w:gridCol w:w="1356"/>
        <w:gridCol w:w="876"/>
        <w:gridCol w:w="1324"/>
      </w:tblGrid>
      <w:tr w14:paraId="545B03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05A182CC">
            <w:pPr>
              <w:jc w:val="center"/>
              <w:rPr>
                <w:rFonts w:ascii="仿宋" w:hAnsi="仿宋" w:eastAsia="仿宋" w:cs="仿宋"/>
                <w:sz w:val="24"/>
                <w:szCs w:val="24"/>
              </w:rPr>
            </w:pPr>
            <w:r>
              <w:rPr>
                <w:rFonts w:hint="eastAsia" w:ascii="仿宋" w:hAnsi="仿宋" w:eastAsia="仿宋" w:cs="仿宋"/>
                <w:sz w:val="24"/>
                <w:szCs w:val="24"/>
              </w:rPr>
              <w:t>供应商名称</w:t>
            </w:r>
          </w:p>
        </w:tc>
        <w:tc>
          <w:tcPr>
            <w:tcW w:w="7485" w:type="dxa"/>
            <w:gridSpan w:val="6"/>
            <w:vAlign w:val="center"/>
          </w:tcPr>
          <w:p w14:paraId="291D8456">
            <w:pPr>
              <w:jc w:val="center"/>
              <w:rPr>
                <w:rFonts w:ascii="仿宋" w:hAnsi="仿宋" w:eastAsia="仿宋" w:cs="仿宋"/>
                <w:sz w:val="24"/>
                <w:szCs w:val="24"/>
              </w:rPr>
            </w:pPr>
          </w:p>
        </w:tc>
      </w:tr>
      <w:tr w14:paraId="4C568E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27502984">
            <w:pPr>
              <w:jc w:val="center"/>
              <w:rPr>
                <w:rFonts w:ascii="仿宋" w:hAnsi="仿宋" w:eastAsia="仿宋" w:cs="仿宋"/>
                <w:sz w:val="24"/>
                <w:szCs w:val="24"/>
              </w:rPr>
            </w:pPr>
            <w:r>
              <w:rPr>
                <w:rFonts w:hint="eastAsia" w:ascii="仿宋" w:hAnsi="仿宋" w:eastAsia="仿宋" w:cs="仿宋"/>
                <w:sz w:val="24"/>
                <w:szCs w:val="24"/>
              </w:rPr>
              <w:t>注册地址</w:t>
            </w:r>
          </w:p>
        </w:tc>
        <w:tc>
          <w:tcPr>
            <w:tcW w:w="3929" w:type="dxa"/>
            <w:gridSpan w:val="3"/>
            <w:vAlign w:val="center"/>
          </w:tcPr>
          <w:p w14:paraId="4BC1DD82">
            <w:pPr>
              <w:jc w:val="center"/>
              <w:rPr>
                <w:rFonts w:ascii="仿宋" w:hAnsi="仿宋" w:eastAsia="仿宋" w:cs="仿宋"/>
                <w:sz w:val="24"/>
                <w:szCs w:val="24"/>
              </w:rPr>
            </w:pPr>
          </w:p>
        </w:tc>
        <w:tc>
          <w:tcPr>
            <w:tcW w:w="1356" w:type="dxa"/>
            <w:vAlign w:val="center"/>
          </w:tcPr>
          <w:p w14:paraId="4CCCD9EF">
            <w:pPr>
              <w:jc w:val="center"/>
              <w:rPr>
                <w:rFonts w:ascii="仿宋" w:hAnsi="仿宋" w:eastAsia="仿宋" w:cs="仿宋"/>
                <w:sz w:val="24"/>
                <w:szCs w:val="24"/>
              </w:rPr>
            </w:pPr>
            <w:r>
              <w:rPr>
                <w:rFonts w:hint="eastAsia" w:ascii="仿宋" w:hAnsi="仿宋" w:eastAsia="仿宋" w:cs="仿宋"/>
                <w:sz w:val="24"/>
                <w:szCs w:val="24"/>
              </w:rPr>
              <w:t>邮政编码</w:t>
            </w:r>
          </w:p>
        </w:tc>
        <w:tc>
          <w:tcPr>
            <w:tcW w:w="2200" w:type="dxa"/>
            <w:gridSpan w:val="2"/>
            <w:vAlign w:val="center"/>
          </w:tcPr>
          <w:p w14:paraId="29AD1A9A">
            <w:pPr>
              <w:jc w:val="center"/>
              <w:rPr>
                <w:rFonts w:ascii="仿宋" w:hAnsi="仿宋" w:eastAsia="仿宋" w:cs="仿宋"/>
                <w:sz w:val="24"/>
                <w:szCs w:val="24"/>
              </w:rPr>
            </w:pPr>
          </w:p>
        </w:tc>
      </w:tr>
      <w:tr w14:paraId="38645F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Merge w:val="restart"/>
            <w:vAlign w:val="center"/>
          </w:tcPr>
          <w:p w14:paraId="037B2C9A">
            <w:pPr>
              <w:jc w:val="center"/>
              <w:rPr>
                <w:rFonts w:ascii="仿宋" w:hAnsi="仿宋" w:eastAsia="仿宋" w:cs="仿宋"/>
                <w:sz w:val="24"/>
                <w:szCs w:val="24"/>
              </w:rPr>
            </w:pPr>
            <w:r>
              <w:rPr>
                <w:rFonts w:hint="eastAsia" w:ascii="仿宋" w:hAnsi="仿宋" w:eastAsia="仿宋" w:cs="仿宋"/>
                <w:sz w:val="24"/>
                <w:szCs w:val="24"/>
              </w:rPr>
              <w:t>联系方式</w:t>
            </w:r>
          </w:p>
        </w:tc>
        <w:tc>
          <w:tcPr>
            <w:tcW w:w="1035" w:type="dxa"/>
            <w:vAlign w:val="center"/>
          </w:tcPr>
          <w:p w14:paraId="738D388A">
            <w:pPr>
              <w:jc w:val="center"/>
              <w:rPr>
                <w:rFonts w:ascii="仿宋" w:hAnsi="仿宋" w:eastAsia="仿宋" w:cs="仿宋"/>
                <w:sz w:val="24"/>
                <w:szCs w:val="24"/>
              </w:rPr>
            </w:pPr>
            <w:r>
              <w:rPr>
                <w:rFonts w:hint="eastAsia" w:ascii="仿宋" w:hAnsi="仿宋" w:eastAsia="仿宋" w:cs="仿宋"/>
                <w:sz w:val="24"/>
                <w:szCs w:val="24"/>
              </w:rPr>
              <w:t>联系人</w:t>
            </w:r>
          </w:p>
        </w:tc>
        <w:tc>
          <w:tcPr>
            <w:tcW w:w="2894" w:type="dxa"/>
            <w:gridSpan w:val="2"/>
            <w:vAlign w:val="center"/>
          </w:tcPr>
          <w:p w14:paraId="1F31D9D3">
            <w:pPr>
              <w:jc w:val="center"/>
              <w:rPr>
                <w:rFonts w:ascii="仿宋" w:hAnsi="仿宋" w:eastAsia="仿宋" w:cs="仿宋"/>
                <w:sz w:val="24"/>
                <w:szCs w:val="24"/>
              </w:rPr>
            </w:pPr>
          </w:p>
        </w:tc>
        <w:tc>
          <w:tcPr>
            <w:tcW w:w="1356" w:type="dxa"/>
            <w:vAlign w:val="center"/>
          </w:tcPr>
          <w:p w14:paraId="33A60987">
            <w:pPr>
              <w:jc w:val="center"/>
              <w:rPr>
                <w:rFonts w:ascii="仿宋" w:hAnsi="仿宋" w:eastAsia="仿宋" w:cs="仿宋"/>
                <w:sz w:val="24"/>
                <w:szCs w:val="24"/>
              </w:rPr>
            </w:pPr>
            <w:r>
              <w:rPr>
                <w:rFonts w:hint="eastAsia" w:ascii="仿宋" w:hAnsi="仿宋" w:eastAsia="仿宋" w:cs="仿宋"/>
                <w:sz w:val="24"/>
                <w:szCs w:val="24"/>
              </w:rPr>
              <w:t>联系电话</w:t>
            </w:r>
          </w:p>
        </w:tc>
        <w:tc>
          <w:tcPr>
            <w:tcW w:w="2200" w:type="dxa"/>
            <w:gridSpan w:val="2"/>
            <w:vAlign w:val="center"/>
          </w:tcPr>
          <w:p w14:paraId="0D4B18C0">
            <w:pPr>
              <w:jc w:val="center"/>
              <w:rPr>
                <w:rFonts w:ascii="仿宋" w:hAnsi="仿宋" w:eastAsia="仿宋" w:cs="仿宋"/>
                <w:sz w:val="24"/>
                <w:szCs w:val="24"/>
              </w:rPr>
            </w:pPr>
          </w:p>
        </w:tc>
      </w:tr>
      <w:tr w14:paraId="166C25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Merge w:val="continue"/>
            <w:vAlign w:val="center"/>
          </w:tcPr>
          <w:p w14:paraId="1F4069DF">
            <w:pPr>
              <w:jc w:val="center"/>
              <w:rPr>
                <w:rFonts w:ascii="仿宋" w:hAnsi="仿宋" w:eastAsia="仿宋" w:cs="仿宋"/>
                <w:sz w:val="24"/>
                <w:szCs w:val="24"/>
              </w:rPr>
            </w:pPr>
          </w:p>
        </w:tc>
        <w:tc>
          <w:tcPr>
            <w:tcW w:w="1035" w:type="dxa"/>
            <w:vAlign w:val="center"/>
          </w:tcPr>
          <w:p w14:paraId="7D5BCB58">
            <w:pPr>
              <w:jc w:val="center"/>
              <w:rPr>
                <w:rFonts w:ascii="仿宋" w:hAnsi="仿宋" w:eastAsia="仿宋" w:cs="仿宋"/>
                <w:sz w:val="24"/>
                <w:szCs w:val="24"/>
              </w:rPr>
            </w:pPr>
            <w:r>
              <w:rPr>
                <w:rFonts w:hint="eastAsia" w:ascii="仿宋" w:hAnsi="仿宋" w:eastAsia="仿宋" w:cs="仿宋"/>
                <w:sz w:val="24"/>
                <w:szCs w:val="24"/>
              </w:rPr>
              <w:t>传  真</w:t>
            </w:r>
          </w:p>
        </w:tc>
        <w:tc>
          <w:tcPr>
            <w:tcW w:w="2894" w:type="dxa"/>
            <w:gridSpan w:val="2"/>
            <w:vAlign w:val="center"/>
          </w:tcPr>
          <w:p w14:paraId="709DFF86">
            <w:pPr>
              <w:jc w:val="center"/>
              <w:rPr>
                <w:rFonts w:ascii="仿宋" w:hAnsi="仿宋" w:eastAsia="仿宋" w:cs="仿宋"/>
                <w:sz w:val="24"/>
                <w:szCs w:val="24"/>
              </w:rPr>
            </w:pPr>
          </w:p>
        </w:tc>
        <w:tc>
          <w:tcPr>
            <w:tcW w:w="1356" w:type="dxa"/>
            <w:vAlign w:val="center"/>
          </w:tcPr>
          <w:p w14:paraId="22591518">
            <w:pPr>
              <w:jc w:val="center"/>
              <w:rPr>
                <w:rFonts w:ascii="仿宋" w:hAnsi="仿宋" w:eastAsia="仿宋" w:cs="仿宋"/>
                <w:sz w:val="24"/>
                <w:szCs w:val="24"/>
              </w:rPr>
            </w:pPr>
            <w:r>
              <w:rPr>
                <w:rFonts w:hint="eastAsia" w:ascii="仿宋" w:hAnsi="仿宋" w:eastAsia="仿宋" w:cs="仿宋"/>
                <w:sz w:val="24"/>
                <w:szCs w:val="24"/>
              </w:rPr>
              <w:t>网址/邮箱</w:t>
            </w:r>
          </w:p>
        </w:tc>
        <w:tc>
          <w:tcPr>
            <w:tcW w:w="2200" w:type="dxa"/>
            <w:gridSpan w:val="2"/>
            <w:vAlign w:val="center"/>
          </w:tcPr>
          <w:p w14:paraId="2E1D7319">
            <w:pPr>
              <w:jc w:val="center"/>
              <w:rPr>
                <w:rFonts w:ascii="仿宋" w:hAnsi="仿宋" w:eastAsia="仿宋" w:cs="仿宋"/>
                <w:sz w:val="24"/>
                <w:szCs w:val="24"/>
              </w:rPr>
            </w:pPr>
          </w:p>
        </w:tc>
      </w:tr>
      <w:tr w14:paraId="764ABC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3B743653">
            <w:pPr>
              <w:jc w:val="center"/>
              <w:rPr>
                <w:rFonts w:ascii="仿宋" w:hAnsi="仿宋" w:eastAsia="仿宋" w:cs="仿宋"/>
                <w:sz w:val="24"/>
                <w:szCs w:val="24"/>
              </w:rPr>
            </w:pPr>
            <w:r>
              <w:rPr>
                <w:rFonts w:hint="eastAsia" w:ascii="仿宋" w:hAnsi="仿宋" w:eastAsia="仿宋" w:cs="仿宋"/>
                <w:sz w:val="24"/>
                <w:szCs w:val="24"/>
              </w:rPr>
              <w:t>企业性质</w:t>
            </w:r>
          </w:p>
        </w:tc>
        <w:tc>
          <w:tcPr>
            <w:tcW w:w="7485" w:type="dxa"/>
            <w:gridSpan w:val="6"/>
            <w:vAlign w:val="center"/>
          </w:tcPr>
          <w:p w14:paraId="22241EB4">
            <w:pPr>
              <w:jc w:val="center"/>
              <w:rPr>
                <w:rFonts w:ascii="仿宋" w:hAnsi="仿宋" w:eastAsia="仿宋" w:cs="仿宋"/>
                <w:sz w:val="24"/>
                <w:szCs w:val="24"/>
              </w:rPr>
            </w:pPr>
          </w:p>
        </w:tc>
      </w:tr>
      <w:tr w14:paraId="09EA9C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5D4925CF">
            <w:pPr>
              <w:jc w:val="center"/>
              <w:rPr>
                <w:rFonts w:ascii="仿宋" w:hAnsi="仿宋" w:eastAsia="仿宋" w:cs="仿宋"/>
                <w:sz w:val="24"/>
                <w:szCs w:val="24"/>
              </w:rPr>
            </w:pPr>
            <w:r>
              <w:rPr>
                <w:rFonts w:hint="eastAsia" w:ascii="仿宋" w:hAnsi="仿宋" w:eastAsia="仿宋" w:cs="仿宋"/>
                <w:sz w:val="24"/>
                <w:szCs w:val="24"/>
              </w:rPr>
              <w:t>法定代表人</w:t>
            </w:r>
          </w:p>
        </w:tc>
        <w:tc>
          <w:tcPr>
            <w:tcW w:w="1035" w:type="dxa"/>
            <w:vAlign w:val="center"/>
          </w:tcPr>
          <w:p w14:paraId="50785C28">
            <w:pPr>
              <w:jc w:val="center"/>
              <w:rPr>
                <w:rFonts w:ascii="仿宋" w:hAnsi="仿宋" w:eastAsia="仿宋" w:cs="仿宋"/>
                <w:sz w:val="24"/>
                <w:szCs w:val="24"/>
              </w:rPr>
            </w:pPr>
            <w:r>
              <w:rPr>
                <w:rFonts w:hint="eastAsia" w:ascii="仿宋" w:hAnsi="仿宋" w:eastAsia="仿宋" w:cs="仿宋"/>
                <w:sz w:val="24"/>
                <w:szCs w:val="24"/>
              </w:rPr>
              <w:t>姓名</w:t>
            </w:r>
          </w:p>
        </w:tc>
        <w:tc>
          <w:tcPr>
            <w:tcW w:w="1696" w:type="dxa"/>
            <w:vAlign w:val="center"/>
          </w:tcPr>
          <w:p w14:paraId="01A9C7E1">
            <w:pPr>
              <w:jc w:val="center"/>
              <w:rPr>
                <w:rFonts w:ascii="仿宋" w:hAnsi="仿宋" w:eastAsia="仿宋" w:cs="仿宋"/>
                <w:sz w:val="24"/>
                <w:szCs w:val="24"/>
              </w:rPr>
            </w:pPr>
          </w:p>
        </w:tc>
        <w:tc>
          <w:tcPr>
            <w:tcW w:w="1198" w:type="dxa"/>
            <w:vAlign w:val="center"/>
          </w:tcPr>
          <w:p w14:paraId="7776FC7E">
            <w:pPr>
              <w:jc w:val="center"/>
              <w:rPr>
                <w:rFonts w:ascii="仿宋" w:hAnsi="仿宋" w:eastAsia="仿宋" w:cs="仿宋"/>
                <w:sz w:val="24"/>
                <w:szCs w:val="24"/>
              </w:rPr>
            </w:pPr>
            <w:r>
              <w:rPr>
                <w:rFonts w:hint="eastAsia" w:ascii="仿宋" w:hAnsi="仿宋" w:eastAsia="仿宋" w:cs="仿宋"/>
                <w:sz w:val="24"/>
                <w:szCs w:val="24"/>
              </w:rPr>
              <w:t>技术职称</w:t>
            </w:r>
          </w:p>
        </w:tc>
        <w:tc>
          <w:tcPr>
            <w:tcW w:w="1356" w:type="dxa"/>
            <w:vAlign w:val="center"/>
          </w:tcPr>
          <w:p w14:paraId="1803BFFE">
            <w:pPr>
              <w:jc w:val="center"/>
              <w:rPr>
                <w:rFonts w:ascii="仿宋" w:hAnsi="仿宋" w:eastAsia="仿宋" w:cs="仿宋"/>
                <w:sz w:val="24"/>
                <w:szCs w:val="24"/>
              </w:rPr>
            </w:pPr>
          </w:p>
        </w:tc>
        <w:tc>
          <w:tcPr>
            <w:tcW w:w="876" w:type="dxa"/>
            <w:vAlign w:val="center"/>
          </w:tcPr>
          <w:p w14:paraId="5CFA8E06">
            <w:pPr>
              <w:jc w:val="center"/>
              <w:rPr>
                <w:rFonts w:ascii="仿宋" w:hAnsi="仿宋" w:eastAsia="仿宋" w:cs="仿宋"/>
                <w:sz w:val="24"/>
                <w:szCs w:val="24"/>
              </w:rPr>
            </w:pPr>
            <w:r>
              <w:rPr>
                <w:rFonts w:hint="eastAsia" w:ascii="仿宋" w:hAnsi="仿宋" w:eastAsia="仿宋" w:cs="仿宋"/>
                <w:sz w:val="24"/>
                <w:szCs w:val="24"/>
              </w:rPr>
              <w:t>电话</w:t>
            </w:r>
          </w:p>
        </w:tc>
        <w:tc>
          <w:tcPr>
            <w:tcW w:w="1324" w:type="dxa"/>
            <w:vAlign w:val="center"/>
          </w:tcPr>
          <w:p w14:paraId="091200D3">
            <w:pPr>
              <w:jc w:val="center"/>
              <w:rPr>
                <w:rFonts w:ascii="仿宋" w:hAnsi="仿宋" w:eastAsia="仿宋" w:cs="仿宋"/>
                <w:sz w:val="24"/>
                <w:szCs w:val="24"/>
              </w:rPr>
            </w:pPr>
          </w:p>
        </w:tc>
      </w:tr>
      <w:tr w14:paraId="6C516D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76A37CB7">
            <w:pPr>
              <w:jc w:val="center"/>
              <w:rPr>
                <w:rFonts w:ascii="仿宋" w:hAnsi="仿宋" w:eastAsia="仿宋" w:cs="仿宋"/>
                <w:sz w:val="24"/>
                <w:szCs w:val="24"/>
              </w:rPr>
            </w:pPr>
            <w:r>
              <w:rPr>
                <w:rFonts w:hint="eastAsia" w:ascii="仿宋" w:hAnsi="仿宋" w:eastAsia="仿宋" w:cs="仿宋"/>
                <w:sz w:val="24"/>
                <w:szCs w:val="24"/>
              </w:rPr>
              <w:t>技术负责人</w:t>
            </w:r>
          </w:p>
        </w:tc>
        <w:tc>
          <w:tcPr>
            <w:tcW w:w="1035" w:type="dxa"/>
            <w:vAlign w:val="center"/>
          </w:tcPr>
          <w:p w14:paraId="7BC0E198">
            <w:pPr>
              <w:jc w:val="center"/>
              <w:rPr>
                <w:rFonts w:ascii="仿宋" w:hAnsi="仿宋" w:eastAsia="仿宋" w:cs="仿宋"/>
                <w:sz w:val="24"/>
                <w:szCs w:val="24"/>
              </w:rPr>
            </w:pPr>
            <w:r>
              <w:rPr>
                <w:rFonts w:hint="eastAsia" w:ascii="仿宋" w:hAnsi="仿宋" w:eastAsia="仿宋" w:cs="仿宋"/>
                <w:sz w:val="24"/>
                <w:szCs w:val="24"/>
              </w:rPr>
              <w:t>姓名</w:t>
            </w:r>
          </w:p>
        </w:tc>
        <w:tc>
          <w:tcPr>
            <w:tcW w:w="1696" w:type="dxa"/>
            <w:vAlign w:val="center"/>
          </w:tcPr>
          <w:p w14:paraId="1B8B10C2">
            <w:pPr>
              <w:jc w:val="center"/>
              <w:rPr>
                <w:rFonts w:ascii="仿宋" w:hAnsi="仿宋" w:eastAsia="仿宋" w:cs="仿宋"/>
                <w:sz w:val="24"/>
                <w:szCs w:val="24"/>
              </w:rPr>
            </w:pPr>
          </w:p>
        </w:tc>
        <w:tc>
          <w:tcPr>
            <w:tcW w:w="1198" w:type="dxa"/>
            <w:vAlign w:val="center"/>
          </w:tcPr>
          <w:p w14:paraId="21FE3251">
            <w:pPr>
              <w:jc w:val="center"/>
              <w:rPr>
                <w:rFonts w:ascii="仿宋" w:hAnsi="仿宋" w:eastAsia="仿宋" w:cs="仿宋"/>
                <w:sz w:val="24"/>
                <w:szCs w:val="24"/>
              </w:rPr>
            </w:pPr>
            <w:r>
              <w:rPr>
                <w:rFonts w:hint="eastAsia" w:ascii="仿宋" w:hAnsi="仿宋" w:eastAsia="仿宋" w:cs="仿宋"/>
                <w:sz w:val="24"/>
                <w:szCs w:val="24"/>
              </w:rPr>
              <w:t>技术职称</w:t>
            </w:r>
          </w:p>
        </w:tc>
        <w:tc>
          <w:tcPr>
            <w:tcW w:w="1356" w:type="dxa"/>
            <w:vAlign w:val="center"/>
          </w:tcPr>
          <w:p w14:paraId="7B08AF62">
            <w:pPr>
              <w:jc w:val="center"/>
              <w:rPr>
                <w:rFonts w:ascii="仿宋" w:hAnsi="仿宋" w:eastAsia="仿宋" w:cs="仿宋"/>
                <w:sz w:val="24"/>
                <w:szCs w:val="24"/>
              </w:rPr>
            </w:pPr>
          </w:p>
        </w:tc>
        <w:tc>
          <w:tcPr>
            <w:tcW w:w="876" w:type="dxa"/>
            <w:vAlign w:val="center"/>
          </w:tcPr>
          <w:p w14:paraId="4131D2C9">
            <w:pPr>
              <w:jc w:val="center"/>
              <w:rPr>
                <w:rFonts w:ascii="仿宋" w:hAnsi="仿宋" w:eastAsia="仿宋" w:cs="仿宋"/>
                <w:sz w:val="24"/>
                <w:szCs w:val="24"/>
              </w:rPr>
            </w:pPr>
            <w:r>
              <w:rPr>
                <w:rFonts w:hint="eastAsia" w:ascii="仿宋" w:hAnsi="仿宋" w:eastAsia="仿宋" w:cs="仿宋"/>
                <w:sz w:val="24"/>
                <w:szCs w:val="24"/>
              </w:rPr>
              <w:t>电话</w:t>
            </w:r>
          </w:p>
        </w:tc>
        <w:tc>
          <w:tcPr>
            <w:tcW w:w="1324" w:type="dxa"/>
            <w:vAlign w:val="center"/>
          </w:tcPr>
          <w:p w14:paraId="05F9357A">
            <w:pPr>
              <w:jc w:val="center"/>
              <w:rPr>
                <w:rFonts w:ascii="仿宋" w:hAnsi="仿宋" w:eastAsia="仿宋" w:cs="仿宋"/>
                <w:sz w:val="24"/>
                <w:szCs w:val="24"/>
              </w:rPr>
            </w:pPr>
          </w:p>
        </w:tc>
      </w:tr>
      <w:tr w14:paraId="3EAFCD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130391A3">
            <w:pPr>
              <w:jc w:val="center"/>
              <w:rPr>
                <w:rFonts w:ascii="仿宋" w:hAnsi="仿宋" w:eastAsia="仿宋" w:cs="仿宋"/>
                <w:sz w:val="24"/>
                <w:szCs w:val="24"/>
              </w:rPr>
            </w:pPr>
            <w:r>
              <w:rPr>
                <w:rFonts w:hint="eastAsia" w:ascii="仿宋" w:hAnsi="仿宋" w:eastAsia="仿宋" w:cs="仿宋"/>
                <w:sz w:val="24"/>
                <w:szCs w:val="24"/>
              </w:rPr>
              <w:t>成立时间</w:t>
            </w:r>
          </w:p>
        </w:tc>
        <w:tc>
          <w:tcPr>
            <w:tcW w:w="2731" w:type="dxa"/>
            <w:gridSpan w:val="2"/>
            <w:vAlign w:val="center"/>
          </w:tcPr>
          <w:p w14:paraId="0DBE7526">
            <w:pPr>
              <w:jc w:val="center"/>
              <w:rPr>
                <w:rFonts w:ascii="仿宋" w:hAnsi="仿宋" w:eastAsia="仿宋" w:cs="仿宋"/>
                <w:sz w:val="24"/>
                <w:szCs w:val="24"/>
              </w:rPr>
            </w:pPr>
          </w:p>
        </w:tc>
        <w:tc>
          <w:tcPr>
            <w:tcW w:w="4754" w:type="dxa"/>
            <w:gridSpan w:val="4"/>
            <w:vAlign w:val="center"/>
          </w:tcPr>
          <w:p w14:paraId="0C14CED1">
            <w:pPr>
              <w:rPr>
                <w:rFonts w:ascii="仿宋" w:hAnsi="仿宋" w:eastAsia="仿宋" w:cs="仿宋"/>
                <w:sz w:val="24"/>
                <w:szCs w:val="24"/>
              </w:rPr>
            </w:pPr>
            <w:r>
              <w:rPr>
                <w:rFonts w:hint="eastAsia" w:ascii="仿宋" w:hAnsi="仿宋" w:eastAsia="仿宋" w:cs="仿宋"/>
                <w:sz w:val="24"/>
                <w:szCs w:val="24"/>
              </w:rPr>
              <w:t>员工总人数：</w:t>
            </w:r>
          </w:p>
        </w:tc>
      </w:tr>
      <w:tr w14:paraId="5AC459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vAlign w:val="center"/>
          </w:tcPr>
          <w:p w14:paraId="009EBB66">
            <w:pPr>
              <w:jc w:val="center"/>
              <w:rPr>
                <w:rFonts w:ascii="仿宋" w:hAnsi="仿宋" w:eastAsia="仿宋" w:cs="仿宋"/>
                <w:sz w:val="24"/>
                <w:szCs w:val="24"/>
              </w:rPr>
            </w:pPr>
            <w:r>
              <w:rPr>
                <w:rFonts w:hint="eastAsia" w:ascii="仿宋" w:hAnsi="仿宋" w:eastAsia="仿宋" w:cs="仿宋"/>
                <w:sz w:val="24"/>
                <w:szCs w:val="24"/>
              </w:rPr>
              <w:t>营业执照号</w:t>
            </w:r>
          </w:p>
        </w:tc>
        <w:tc>
          <w:tcPr>
            <w:tcW w:w="7485" w:type="dxa"/>
            <w:gridSpan w:val="6"/>
            <w:tcBorders>
              <w:bottom w:val="single" w:color="auto" w:sz="4" w:space="0"/>
            </w:tcBorders>
            <w:vAlign w:val="center"/>
          </w:tcPr>
          <w:p w14:paraId="214D84BE">
            <w:pPr>
              <w:jc w:val="center"/>
              <w:rPr>
                <w:rFonts w:ascii="仿宋" w:hAnsi="仿宋" w:eastAsia="仿宋" w:cs="仿宋"/>
                <w:sz w:val="24"/>
                <w:szCs w:val="24"/>
              </w:rPr>
            </w:pPr>
          </w:p>
        </w:tc>
      </w:tr>
      <w:tr w14:paraId="2A0117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vAlign w:val="center"/>
          </w:tcPr>
          <w:p w14:paraId="45185A87">
            <w:pPr>
              <w:jc w:val="center"/>
              <w:rPr>
                <w:rFonts w:ascii="仿宋" w:hAnsi="仿宋" w:eastAsia="仿宋" w:cs="仿宋"/>
                <w:sz w:val="24"/>
                <w:szCs w:val="24"/>
              </w:rPr>
            </w:pPr>
            <w:r>
              <w:rPr>
                <w:rFonts w:hint="eastAsia" w:ascii="仿宋" w:hAnsi="仿宋" w:eastAsia="仿宋" w:cs="仿宋"/>
                <w:sz w:val="24"/>
                <w:szCs w:val="24"/>
              </w:rPr>
              <w:t>注册资金</w:t>
            </w:r>
          </w:p>
        </w:tc>
        <w:tc>
          <w:tcPr>
            <w:tcW w:w="7485" w:type="dxa"/>
            <w:gridSpan w:val="6"/>
            <w:tcBorders>
              <w:top w:val="single" w:color="auto" w:sz="4" w:space="0"/>
              <w:bottom w:val="single" w:color="auto" w:sz="4" w:space="0"/>
            </w:tcBorders>
            <w:vAlign w:val="center"/>
          </w:tcPr>
          <w:p w14:paraId="0F783906">
            <w:pPr>
              <w:jc w:val="center"/>
              <w:rPr>
                <w:rFonts w:ascii="仿宋" w:hAnsi="仿宋" w:eastAsia="仿宋" w:cs="仿宋"/>
                <w:sz w:val="24"/>
                <w:szCs w:val="24"/>
              </w:rPr>
            </w:pPr>
          </w:p>
        </w:tc>
      </w:tr>
      <w:tr w14:paraId="3357F8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vAlign w:val="center"/>
          </w:tcPr>
          <w:p w14:paraId="1BAA4DA6">
            <w:pPr>
              <w:jc w:val="center"/>
              <w:rPr>
                <w:rFonts w:ascii="仿宋" w:hAnsi="仿宋" w:eastAsia="仿宋" w:cs="仿宋"/>
                <w:sz w:val="24"/>
                <w:szCs w:val="24"/>
              </w:rPr>
            </w:pPr>
            <w:r>
              <w:rPr>
                <w:rFonts w:hint="eastAsia" w:ascii="仿宋" w:hAnsi="仿宋" w:eastAsia="仿宋" w:cs="仿宋"/>
                <w:sz w:val="24"/>
                <w:szCs w:val="24"/>
              </w:rPr>
              <w:t>开户银行</w:t>
            </w:r>
          </w:p>
        </w:tc>
        <w:tc>
          <w:tcPr>
            <w:tcW w:w="7485" w:type="dxa"/>
            <w:gridSpan w:val="6"/>
            <w:tcBorders>
              <w:top w:val="single" w:color="auto" w:sz="4" w:space="0"/>
              <w:bottom w:val="single" w:color="auto" w:sz="4" w:space="0"/>
            </w:tcBorders>
            <w:vAlign w:val="center"/>
          </w:tcPr>
          <w:p w14:paraId="24577F4B">
            <w:pPr>
              <w:jc w:val="center"/>
              <w:rPr>
                <w:rFonts w:ascii="仿宋" w:hAnsi="仿宋" w:eastAsia="仿宋" w:cs="仿宋"/>
                <w:sz w:val="24"/>
                <w:szCs w:val="24"/>
              </w:rPr>
            </w:pPr>
          </w:p>
        </w:tc>
      </w:tr>
      <w:tr w14:paraId="6DC78B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vAlign w:val="center"/>
          </w:tcPr>
          <w:p w14:paraId="669CC49F">
            <w:pPr>
              <w:jc w:val="center"/>
              <w:rPr>
                <w:rFonts w:ascii="仿宋" w:hAnsi="仿宋" w:eastAsia="仿宋" w:cs="仿宋"/>
                <w:sz w:val="24"/>
                <w:szCs w:val="24"/>
              </w:rPr>
            </w:pPr>
            <w:r>
              <w:rPr>
                <w:rFonts w:hint="eastAsia" w:ascii="仿宋" w:hAnsi="仿宋" w:eastAsia="仿宋" w:cs="仿宋"/>
                <w:sz w:val="24"/>
                <w:szCs w:val="24"/>
              </w:rPr>
              <w:t>银行账号</w:t>
            </w:r>
          </w:p>
        </w:tc>
        <w:tc>
          <w:tcPr>
            <w:tcW w:w="7485" w:type="dxa"/>
            <w:gridSpan w:val="6"/>
            <w:tcBorders>
              <w:top w:val="single" w:color="auto" w:sz="4" w:space="0"/>
            </w:tcBorders>
            <w:vAlign w:val="center"/>
          </w:tcPr>
          <w:p w14:paraId="28C42D3E">
            <w:pPr>
              <w:jc w:val="center"/>
              <w:rPr>
                <w:rFonts w:ascii="仿宋" w:hAnsi="仿宋" w:eastAsia="仿宋" w:cs="仿宋"/>
                <w:sz w:val="24"/>
                <w:szCs w:val="24"/>
              </w:rPr>
            </w:pPr>
          </w:p>
        </w:tc>
      </w:tr>
      <w:tr w14:paraId="1D2193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02" w:hRule="atLeast"/>
        </w:trPr>
        <w:tc>
          <w:tcPr>
            <w:tcW w:w="2235" w:type="dxa"/>
            <w:vAlign w:val="center"/>
          </w:tcPr>
          <w:p w14:paraId="52F84253">
            <w:pPr>
              <w:jc w:val="center"/>
              <w:rPr>
                <w:rFonts w:ascii="仿宋" w:hAnsi="仿宋" w:eastAsia="仿宋" w:cs="仿宋"/>
                <w:sz w:val="24"/>
                <w:szCs w:val="24"/>
              </w:rPr>
            </w:pPr>
            <w:r>
              <w:rPr>
                <w:rFonts w:hint="eastAsia" w:ascii="仿宋" w:hAnsi="仿宋" w:eastAsia="仿宋" w:cs="仿宋"/>
                <w:sz w:val="24"/>
                <w:szCs w:val="24"/>
              </w:rPr>
              <w:t>经营范围备注</w:t>
            </w:r>
          </w:p>
        </w:tc>
        <w:tc>
          <w:tcPr>
            <w:tcW w:w="7485" w:type="dxa"/>
            <w:gridSpan w:val="6"/>
            <w:vAlign w:val="center"/>
          </w:tcPr>
          <w:p w14:paraId="475D9205">
            <w:pPr>
              <w:jc w:val="center"/>
              <w:rPr>
                <w:rFonts w:ascii="仿宋" w:hAnsi="仿宋" w:eastAsia="仿宋" w:cs="仿宋"/>
                <w:sz w:val="24"/>
                <w:szCs w:val="24"/>
              </w:rPr>
            </w:pPr>
          </w:p>
        </w:tc>
      </w:tr>
    </w:tbl>
    <w:p w14:paraId="5FFB7F19">
      <w:pPr>
        <w:rPr>
          <w:rFonts w:ascii="仿宋" w:hAnsi="仿宋" w:eastAsia="仿宋" w:cs="仿宋"/>
        </w:rPr>
      </w:pPr>
    </w:p>
    <w:p w14:paraId="785EE8D4">
      <w:pPr>
        <w:rPr>
          <w:rFonts w:ascii="仿宋" w:hAnsi="仿宋" w:eastAsia="仿宋" w:cs="仿宋"/>
          <w:sz w:val="24"/>
        </w:rPr>
      </w:pPr>
      <w:r>
        <w:rPr>
          <w:rFonts w:hint="eastAsia" w:ascii="仿宋" w:hAnsi="仿宋" w:eastAsia="仿宋" w:cs="仿宋"/>
          <w:sz w:val="24"/>
        </w:rPr>
        <w:t xml:space="preserve">     </w:t>
      </w:r>
    </w:p>
    <w:p w14:paraId="3502D8C3">
      <w:pPr>
        <w:rPr>
          <w:rFonts w:ascii="仿宋" w:hAnsi="仿宋" w:eastAsia="仿宋" w:cs="仿宋"/>
          <w:sz w:val="24"/>
        </w:rPr>
      </w:pPr>
      <w:r>
        <w:rPr>
          <w:rFonts w:hint="eastAsia" w:ascii="仿宋" w:hAnsi="仿宋" w:eastAsia="仿宋" w:cs="仿宋"/>
          <w:sz w:val="24"/>
        </w:rPr>
        <w:br w:type="page"/>
      </w:r>
    </w:p>
    <w:p w14:paraId="20EE8B05">
      <w:pPr>
        <w:spacing w:line="440" w:lineRule="exact"/>
        <w:jc w:val="center"/>
        <w:rPr>
          <w:rFonts w:ascii="仿宋" w:hAnsi="仿宋" w:eastAsia="仿宋" w:cs="仿宋"/>
          <w:sz w:val="24"/>
          <w:szCs w:val="24"/>
        </w:rPr>
      </w:pPr>
      <w:r>
        <w:rPr>
          <w:rFonts w:hint="eastAsia" w:ascii="仿宋" w:hAnsi="仿宋" w:eastAsia="仿宋" w:cs="仿宋"/>
          <w:b/>
          <w:sz w:val="24"/>
          <w:szCs w:val="24"/>
        </w:rPr>
        <w:t>格式9 谈判保证金凭证</w:t>
      </w:r>
    </w:p>
    <w:p w14:paraId="4338253F">
      <w:pPr>
        <w:spacing w:line="560" w:lineRule="exact"/>
        <w:ind w:left="2" w:firstLine="476" w:firstLineChars="202"/>
        <w:rPr>
          <w:rFonts w:ascii="仿宋" w:hAnsi="仿宋" w:eastAsia="仿宋" w:cs="仿宋"/>
          <w:spacing w:val="-2"/>
          <w:sz w:val="24"/>
        </w:rPr>
      </w:pPr>
      <w:r>
        <w:rPr>
          <w:rFonts w:hint="eastAsia" w:ascii="仿宋" w:hAnsi="仿宋" w:eastAsia="仿宋" w:cs="仿宋"/>
          <w:spacing w:val="-2"/>
          <w:sz w:val="24"/>
        </w:rPr>
        <w:t>附：供应商盖章的保证金凭证扫描件或截图</w:t>
      </w:r>
    </w:p>
    <w:p w14:paraId="0568D4CF">
      <w:pPr>
        <w:spacing w:line="432" w:lineRule="auto"/>
        <w:ind w:firstLine="480" w:firstLineChars="200"/>
        <w:rPr>
          <w:rFonts w:ascii="仿宋" w:hAnsi="仿宋" w:eastAsia="仿宋" w:cs="仿宋"/>
          <w:sz w:val="24"/>
          <w:szCs w:val="24"/>
        </w:rPr>
      </w:pPr>
    </w:p>
    <w:p w14:paraId="7434D783">
      <w:pPr>
        <w:pStyle w:val="24"/>
        <w:rPr>
          <w:rFonts w:ascii="仿宋" w:hAnsi="仿宋" w:eastAsia="仿宋" w:cs="仿宋"/>
        </w:rPr>
      </w:pPr>
    </w:p>
    <w:p w14:paraId="3E451521">
      <w:pPr>
        <w:rPr>
          <w:rFonts w:ascii="仿宋" w:hAnsi="仿宋" w:eastAsia="仿宋" w:cs="仿宋"/>
          <w:b/>
          <w:bCs/>
          <w:sz w:val="32"/>
        </w:rPr>
      </w:pPr>
      <w:r>
        <w:rPr>
          <w:rFonts w:hint="eastAsia" w:ascii="仿宋" w:hAnsi="仿宋" w:eastAsia="仿宋" w:cs="仿宋"/>
          <w:b/>
          <w:bCs/>
          <w:sz w:val="32"/>
        </w:rPr>
        <w:br w:type="page"/>
      </w:r>
    </w:p>
    <w:p w14:paraId="400EDF9E">
      <w:pPr>
        <w:pStyle w:val="5"/>
        <w:jc w:val="center"/>
        <w:rPr>
          <w:rFonts w:ascii="仿宋" w:hAnsi="仿宋" w:eastAsia="仿宋" w:cs="仿宋"/>
          <w:b/>
          <w:bCs/>
          <w:sz w:val="32"/>
        </w:rPr>
      </w:pPr>
      <w:bookmarkStart w:id="92" w:name="_Toc213655069"/>
      <w:r>
        <w:rPr>
          <w:rFonts w:hint="eastAsia" w:ascii="仿宋" w:hAnsi="仿宋" w:eastAsia="仿宋" w:cs="仿宋"/>
          <w:b/>
          <w:bCs/>
          <w:sz w:val="32"/>
        </w:rPr>
        <w:t>第五章 采购需求一览表及采购要求</w:t>
      </w:r>
      <w:bookmarkEnd w:id="92"/>
    </w:p>
    <w:p w14:paraId="23A1D90B">
      <w:pPr>
        <w:rPr>
          <w:rFonts w:ascii="仿宋" w:hAnsi="仿宋" w:eastAsia="仿宋" w:cs="仿宋"/>
          <w:spacing w:val="-6"/>
          <w:sz w:val="52"/>
        </w:rPr>
      </w:pPr>
    </w:p>
    <w:p w14:paraId="2648573E">
      <w:pPr>
        <w:pStyle w:val="6"/>
        <w:spacing w:before="0" w:after="0" w:line="460" w:lineRule="exact"/>
        <w:jc w:val="center"/>
        <w:rPr>
          <w:rFonts w:ascii="仿宋" w:hAnsi="仿宋" w:eastAsia="仿宋" w:cs="仿宋"/>
          <w:sz w:val="28"/>
          <w:szCs w:val="28"/>
        </w:rPr>
      </w:pPr>
      <w:bookmarkStart w:id="93" w:name="_Toc213655070"/>
      <w:r>
        <w:rPr>
          <w:rFonts w:hint="eastAsia" w:ascii="仿宋" w:hAnsi="仿宋" w:eastAsia="仿宋" w:cs="仿宋"/>
          <w:sz w:val="28"/>
          <w:szCs w:val="28"/>
        </w:rPr>
        <w:t>一、采购需求一览表</w:t>
      </w:r>
      <w:bookmarkEnd w:id="93"/>
    </w:p>
    <w:p w14:paraId="58227D14">
      <w:pPr>
        <w:adjustRightInd w:val="0"/>
        <w:snapToGrid w:val="0"/>
        <w:spacing w:line="432" w:lineRule="auto"/>
        <w:ind w:left="-8" w:leftChars="-4" w:firstLine="7" w:firstLineChars="3"/>
        <w:rPr>
          <w:rFonts w:ascii="仿宋" w:hAnsi="仿宋" w:eastAsia="仿宋" w:cs="仿宋"/>
          <w:b/>
          <w:sz w:val="24"/>
        </w:rPr>
      </w:pPr>
    </w:p>
    <w:tbl>
      <w:tblPr>
        <w:tblStyle w:val="25"/>
        <w:tblpPr w:leftFromText="180" w:rightFromText="180" w:vertAnchor="text" w:tblpY="1"/>
        <w:tblOverlap w:val="never"/>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5625"/>
      </w:tblGrid>
      <w:tr w14:paraId="4B8B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4" w:hRule="atLeast"/>
        </w:trPr>
        <w:tc>
          <w:tcPr>
            <w:tcW w:w="2835" w:type="dxa"/>
            <w:tcBorders>
              <w:top w:val="single" w:color="auto" w:sz="12" w:space="0"/>
              <w:left w:val="single" w:color="auto" w:sz="12" w:space="0"/>
            </w:tcBorders>
            <w:vAlign w:val="center"/>
          </w:tcPr>
          <w:p w14:paraId="3E026FE6">
            <w:pPr>
              <w:spacing w:line="360" w:lineRule="auto"/>
              <w:jc w:val="center"/>
              <w:rPr>
                <w:rFonts w:ascii="仿宋" w:hAnsi="仿宋" w:eastAsia="仿宋" w:cs="仿宋"/>
                <w:sz w:val="24"/>
              </w:rPr>
            </w:pPr>
            <w:r>
              <w:rPr>
                <w:rFonts w:hint="eastAsia" w:ascii="仿宋" w:hAnsi="仿宋" w:eastAsia="仿宋" w:cs="仿宋"/>
                <w:sz w:val="24"/>
              </w:rPr>
              <mc:AlternateContent>
                <mc:Choice Requires="wpg">
                  <w:drawing>
                    <wp:anchor distT="0" distB="0" distL="114300" distR="114300" simplePos="0" relativeHeight="251660288" behindDoc="0" locked="0" layoutInCell="1" allowOverlap="1">
                      <wp:simplePos x="0" y="0"/>
                      <wp:positionH relativeFrom="column">
                        <wp:posOffset>-48895</wp:posOffset>
                      </wp:positionH>
                      <wp:positionV relativeFrom="paragraph">
                        <wp:posOffset>20320</wp:posOffset>
                      </wp:positionV>
                      <wp:extent cx="1781175" cy="1479550"/>
                      <wp:effectExtent l="13335" t="9525" r="5715" b="6350"/>
                      <wp:wrapNone/>
                      <wp:docPr id="9" name="__TH_G12小四95"/>
                      <wp:cNvGraphicFramePr/>
                      <a:graphic xmlns:a="http://schemas.openxmlformats.org/drawingml/2006/main">
                        <a:graphicData uri="http://schemas.microsoft.com/office/word/2010/wordprocessingGroup">
                          <wpg:wgp>
                            <wpg:cNvGrpSpPr/>
                            <wpg:grpSpPr>
                              <a:xfrm>
                                <a:off x="0" y="0"/>
                                <a:ext cx="1781175" cy="1479550"/>
                                <a:chOff x="1716" y="3057"/>
                                <a:chExt cx="2805" cy="2330"/>
                              </a:xfrm>
                            </wpg:grpSpPr>
                            <wps:wsp>
                              <wps:cNvPr id="11" name="__TH_L88"/>
                              <wps:cNvCnPr>
                                <a:cxnSpLocks noChangeShapeType="1"/>
                              </wps:cNvCnPr>
                              <wps:spPr bwMode="auto">
                                <a:xfrm>
                                  <a:off x="1716" y="3057"/>
                                  <a:ext cx="2805" cy="2330"/>
                                </a:xfrm>
                                <a:prstGeom prst="line">
                                  <a:avLst/>
                                </a:prstGeom>
                                <a:noFill/>
                                <a:ln w="6350">
                                  <a:solidFill>
                                    <a:srgbClr val="000000"/>
                                  </a:solidFill>
                                  <a:round/>
                                </a:ln>
                              </wps:spPr>
                              <wps:bodyPr/>
                            </wps:wsp>
                            <wps:wsp>
                              <wps:cNvPr id="12" name="__TH_B1189"/>
                              <wps:cNvSpPr txBox="1">
                                <a:spLocks noChangeArrowheads="1"/>
                              </wps:cNvSpPr>
                              <wps:spPr bwMode="auto">
                                <a:xfrm>
                                  <a:off x="2769" y="3199"/>
                                  <a:ext cx="300" cy="300"/>
                                </a:xfrm>
                                <a:prstGeom prst="rect">
                                  <a:avLst/>
                                </a:prstGeom>
                                <a:noFill/>
                                <a:ln>
                                  <a:noFill/>
                                </a:ln>
                              </wps:spPr>
                              <wps:txbx>
                                <w:txbxContent>
                                  <w:p w14:paraId="71B762D2">
                                    <w:pPr>
                                      <w:snapToGrid w:val="0"/>
                                      <w:rPr>
                                        <w:sz w:val="24"/>
                                      </w:rPr>
                                    </w:pPr>
                                    <w:r>
                                      <w:rPr>
                                        <w:rFonts w:hint="eastAsia"/>
                                        <w:sz w:val="24"/>
                                        <w:highlight w:val="white"/>
                                      </w:rPr>
                                      <w:t>货</w:t>
                                    </w:r>
                                  </w:p>
                                </w:txbxContent>
                              </wps:txbx>
                              <wps:bodyPr rot="0" vert="horz" wrap="square" lIns="0" tIns="0" rIns="0" bIns="0" anchor="t" anchorCtr="0" upright="1">
                                <a:noAutofit/>
                              </wps:bodyPr>
                            </wps:wsp>
                            <wps:wsp>
                              <wps:cNvPr id="13" name="__TH_B1290"/>
                              <wps:cNvSpPr txBox="1">
                                <a:spLocks noChangeArrowheads="1"/>
                              </wps:cNvSpPr>
                              <wps:spPr bwMode="auto">
                                <a:xfrm>
                                  <a:off x="3184" y="3544"/>
                                  <a:ext cx="300" cy="300"/>
                                </a:xfrm>
                                <a:prstGeom prst="rect">
                                  <a:avLst/>
                                </a:prstGeom>
                                <a:noFill/>
                                <a:ln>
                                  <a:noFill/>
                                </a:ln>
                              </wps:spPr>
                              <wps:txbx>
                                <w:txbxContent>
                                  <w:p w14:paraId="0C0B623A">
                                    <w:pPr>
                                      <w:snapToGrid w:val="0"/>
                                      <w:rPr>
                                        <w:sz w:val="24"/>
                                      </w:rPr>
                                    </w:pPr>
                                    <w:r>
                                      <w:rPr>
                                        <w:rFonts w:hint="eastAsia"/>
                                        <w:sz w:val="24"/>
                                        <w:highlight w:val="white"/>
                                      </w:rPr>
                                      <w:t>物</w:t>
                                    </w:r>
                                  </w:p>
                                </w:txbxContent>
                              </wps:txbx>
                              <wps:bodyPr rot="0" vert="horz" wrap="square" lIns="0" tIns="0" rIns="0" bIns="0" anchor="t" anchorCtr="0" upright="1">
                                <a:noAutofit/>
                              </wps:bodyPr>
                            </wps:wsp>
                            <wps:wsp>
                              <wps:cNvPr id="18" name="__TH_B1391"/>
                              <wps:cNvSpPr txBox="1">
                                <a:spLocks noChangeArrowheads="1"/>
                              </wps:cNvSpPr>
                              <wps:spPr bwMode="auto">
                                <a:xfrm>
                                  <a:off x="3599" y="3888"/>
                                  <a:ext cx="300" cy="300"/>
                                </a:xfrm>
                                <a:prstGeom prst="rect">
                                  <a:avLst/>
                                </a:prstGeom>
                                <a:noFill/>
                                <a:ln>
                                  <a:noFill/>
                                </a:ln>
                              </wps:spPr>
                              <wps:txbx>
                                <w:txbxContent>
                                  <w:p w14:paraId="298443D7">
                                    <w:pPr>
                                      <w:snapToGrid w:val="0"/>
                                      <w:rPr>
                                        <w:sz w:val="24"/>
                                      </w:rPr>
                                    </w:pPr>
                                    <w:r>
                                      <w:rPr>
                                        <w:rFonts w:hint="eastAsia"/>
                                        <w:sz w:val="24"/>
                                        <w:highlight w:val="white"/>
                                      </w:rPr>
                                      <w:t>名</w:t>
                                    </w:r>
                                  </w:p>
                                </w:txbxContent>
                              </wps:txbx>
                              <wps:bodyPr rot="0" vert="horz" wrap="square" lIns="0" tIns="0" rIns="0" bIns="0" anchor="t" anchorCtr="0" upright="1">
                                <a:noAutofit/>
                              </wps:bodyPr>
                            </wps:wsp>
                            <wps:wsp>
                              <wps:cNvPr id="19" name="__TH_B1492"/>
                              <wps:cNvSpPr txBox="1">
                                <a:spLocks noChangeArrowheads="1"/>
                              </wps:cNvSpPr>
                              <wps:spPr bwMode="auto">
                                <a:xfrm>
                                  <a:off x="4014" y="4233"/>
                                  <a:ext cx="300" cy="300"/>
                                </a:xfrm>
                                <a:prstGeom prst="rect">
                                  <a:avLst/>
                                </a:prstGeom>
                                <a:noFill/>
                                <a:ln>
                                  <a:noFill/>
                                </a:ln>
                              </wps:spPr>
                              <wps:txbx>
                                <w:txbxContent>
                                  <w:p w14:paraId="5AE7D886">
                                    <w:pPr>
                                      <w:snapToGrid w:val="0"/>
                                      <w:rPr>
                                        <w:sz w:val="24"/>
                                      </w:rPr>
                                    </w:pPr>
                                    <w:r>
                                      <w:rPr>
                                        <w:rFonts w:hint="eastAsia"/>
                                        <w:sz w:val="24"/>
                                        <w:highlight w:val="white"/>
                                      </w:rPr>
                                      <w:t>称</w:t>
                                    </w:r>
                                  </w:p>
                                </w:txbxContent>
                              </wps:txbx>
                              <wps:bodyPr rot="0" vert="horz" wrap="square" lIns="0" tIns="0" rIns="0" bIns="0" anchor="t" anchorCtr="0" upright="1">
                                <a:noAutofit/>
                              </wps:bodyPr>
                            </wps:wsp>
                            <wps:wsp>
                              <wps:cNvPr id="20" name="__TH_B2193"/>
                              <wps:cNvSpPr txBox="1">
                                <a:spLocks noChangeArrowheads="1"/>
                              </wps:cNvSpPr>
                              <wps:spPr bwMode="auto">
                                <a:xfrm>
                                  <a:off x="2140" y="4061"/>
                                  <a:ext cx="300" cy="300"/>
                                </a:xfrm>
                                <a:prstGeom prst="rect">
                                  <a:avLst/>
                                </a:prstGeom>
                                <a:noFill/>
                                <a:ln>
                                  <a:noFill/>
                                </a:ln>
                              </wps:spPr>
                              <wps:txbx>
                                <w:txbxContent>
                                  <w:p w14:paraId="0B31653C">
                                    <w:pPr>
                                      <w:snapToGrid w:val="0"/>
                                      <w:rPr>
                                        <w:sz w:val="24"/>
                                      </w:rPr>
                                    </w:pPr>
                                    <w:r>
                                      <w:rPr>
                                        <w:rFonts w:hint="eastAsia"/>
                                        <w:sz w:val="24"/>
                                        <w:highlight w:val="white"/>
                                      </w:rPr>
                                      <w:t>内</w:t>
                                    </w:r>
                                  </w:p>
                                </w:txbxContent>
                              </wps:txbx>
                              <wps:bodyPr rot="0" vert="horz" wrap="square" lIns="0" tIns="0" rIns="0" bIns="0" anchor="t" anchorCtr="0" upright="1">
                                <a:noAutofit/>
                              </wps:bodyPr>
                            </wps:wsp>
                            <wps:wsp>
                              <wps:cNvPr id="23" name="__TH_B2294"/>
                              <wps:cNvSpPr txBox="1">
                                <a:spLocks noChangeArrowheads="1"/>
                              </wps:cNvSpPr>
                              <wps:spPr bwMode="auto">
                                <a:xfrm>
                                  <a:off x="2987" y="4765"/>
                                  <a:ext cx="300" cy="300"/>
                                </a:xfrm>
                                <a:prstGeom prst="rect">
                                  <a:avLst/>
                                </a:prstGeom>
                                <a:noFill/>
                                <a:ln>
                                  <a:noFill/>
                                </a:ln>
                              </wps:spPr>
                              <wps:txbx>
                                <w:txbxContent>
                                  <w:p w14:paraId="0A12F513">
                                    <w:pPr>
                                      <w:snapToGrid w:val="0"/>
                                      <w:rPr>
                                        <w:sz w:val="24"/>
                                      </w:rPr>
                                    </w:pPr>
                                    <w:r>
                                      <w:rPr>
                                        <w:rFonts w:hint="eastAsia"/>
                                        <w:sz w:val="24"/>
                                        <w:highlight w:val="white"/>
                                      </w:rPr>
                                      <w:t>容</w:t>
                                    </w:r>
                                  </w:p>
                                </w:txbxContent>
                              </wps:txbx>
                              <wps:bodyPr rot="0" vert="horz" wrap="square" lIns="0" tIns="0" rIns="0" bIns="0" anchor="t" anchorCtr="0" upright="1">
                                <a:noAutofit/>
                              </wps:bodyPr>
                            </wps:wsp>
                          </wpg:wgp>
                        </a:graphicData>
                      </a:graphic>
                    </wp:anchor>
                  </w:drawing>
                </mc:Choice>
                <mc:Fallback>
                  <w:pict>
                    <v:group id="__TH_G12小四95" o:spid="_x0000_s1026" o:spt="203" style="position:absolute;left:0pt;margin-left:-3.85pt;margin-top:1.6pt;height:116.5pt;width:140.25pt;z-index:251660288;mso-width-relative:page;mso-height-relative:page;" coordorigin="1716,3057" coordsize="2805,2330" o:gfxdata="UEsDBAoAAAAAAIdO4kAAAAAAAAAAAAAAAAAEAAAAZHJzL1BLAwQUAAAACACHTuJANJwtftgAAAAI&#10;AQAADwAAAGRycy9kb3ducmV2LnhtbE2PQUvDQBCF74L/YRnBW7vJBhuJ2RQp6qkItoJ422anSWh2&#10;NmS3SfvvHU96m8d7vPleub64Xkw4hs6ThnSZgECqve2o0fC5f108ggjRkDW9J9RwxQDr6vamNIX1&#10;M33gtIuN4BIKhdHQxjgUUoa6RWfC0g9I7B396ExkOTbSjmbmctdLlSQr6UxH/KE1A25arE+7s9Pw&#10;Npv5OUtfpu3puLl+7x/ev7Ypan1/lyZPICJe4l8YfvEZHSpmOvgz2SB6DYs856SGTIFgW+WKlxz4&#10;yFYKZFXK/wOqH1BLAwQUAAAACACHTuJA3J+IAIYDAADFEQAADgAAAGRycy9lMm9Eb2MueG1s7Vjd&#10;bts2FL4fsHcgeL9YlGVbEqIUTbJmA7I1QNLrgJaoH0wiOZKOnL3EHqAvsZfqe+yQlGNbLQpjQ91c&#10;2Bcyfw/P+b6Ph5TO36y7Fj0xpRvBM0zOAowYz0XR8CrDHx7e/RRjpA3lBW0FZxl+Zhq/ufjxh/Ne&#10;piwUtWgLphAY4TrtZYZrY2Q6mei8Zh3VZ0IyDp2lUB01UFXVpFC0B+tdOwmDYD7phSqkEjnTGlqv&#10;fSceLKpDDIqybHJ2LfJVx7jxVhVrqYGQdN1IjS+ct2XJcvO+LDUzqM0wRGrcExaB8tI+JxfnNK0U&#10;lXWTDy7QQ1wYxdTRhsOiL6auqaFopZrPTHVNroQWpTnLRTfxgThEIAoSjLC5UWIlXSxV2lfyBXQg&#10;aoT6fzab//50p1BTZDjBiNMOCH98fPjl8YaEn/75+9PHj8nMYtTLKoWhN0reyzs1NFS+ZsNel6qz&#10;/xAQWjt0n1/QZWuDcmgki5iQxQyjHPpItEhmswH/vAaS7DyyIHOMoHsazBaem7z+eZgfxsEwOZxO&#10;3czJZuGJ9e/FnV6CMvUWLv3/4LqvqWSOBW0xGOAiZA+v2zj2OLkxV/xOWTjyNb+XtyL/QyMurmrK&#10;K+asPTxLAJrYGeD6zhRb0YAwWva/iQLG0JURTlgjhL+A1Abnr+BEU6m0uWGiQ7aQ4bbhNjSa0qdb&#10;baw72yG2mYt3TdtCO01bjvoMz6dAmq1q0TaF7XQVVS2vWoWeqN1m7udiGw0DOfPCL9LyIXQbrdWX&#10;TpeieHbacpAAgb752zMZ7jF5SUic7HBpBY/M+lJYffrQR5S+VUr0NaMFCG2PUzvVB3EQp+FiDpvQ&#10;qp8kzgOabjidBpCw7L6xBY/gRhAjRhWkPOflIYzuUQzUf4EVs16uYcEtQUgJn0XhDIFCLdRfGPWQ&#10;QTOs/1xRxTBqf+UAhU23m4LaFJabAuU5TM2wwcgXr4xPyyupmqoGyx5sLt7CFigbJ86tF4N6jqiS&#10;6UglYeKYsC5BVjieSqYkjrxKZlFktXBSic1Tr0QlcHnaOUUvyTRxGeH4KplBCnG5JPYn00klr0gl&#10;+3etSxIl4Xc5caKA+FwSwZXqlEte14kTwgG6m0tCkjiOjp5LQhKBK3D5iIK5y2anXPJ6ckk4upeE&#10;YeJuBcdXSRIvvEoWc/fOeFLJQSpx767wdu/evYYvEfbzwW7d3Xa3X18u/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3BQAAW0NvbnRlbnRfVHlw&#10;ZXNdLnhtbFBLAQIUAAoAAAAAAIdO4kAAAAAAAAAAAAAAAAAGAAAAAAAAAAAAEAAAANkEAABfcmVs&#10;cy9QSwECFAAUAAAACACHTuJAihRmPNEAAACUAQAACwAAAAAAAAABACAAAAD9BAAAX3JlbHMvLnJl&#10;bHNQSwECFAAKAAAAAACHTuJAAAAAAAAAAAAAAAAABAAAAAAAAAAAABAAAAAAAAAAZHJzL1BLAQIU&#10;ABQAAAAIAIdO4kA0nC1+2AAAAAgBAAAPAAAAAAAAAAEAIAAAACIAAABkcnMvZG93bnJldi54bWxQ&#10;SwECFAAUAAAACACHTuJA3J+IAIYDAADFEQAADgAAAAAAAAABACAAAAAnAQAAZHJzL2Uyb0RvYy54&#10;bWxQSwUGAAAAAAYABgBZAQAAHwcAAAAA&#10;">
                      <o:lock v:ext="edit" aspectratio="f"/>
                      <v:line id="__TH_L88" o:spid="_x0000_s1026" o:spt="20" style="position:absolute;left:1716;top:3057;height:2330;width:2805;"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89" o:spid="_x0000_s1026" o:spt="202" type="#_x0000_t202" style="position:absolute;left:2769;top:3199;height:300;width:300;"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1B762D2">
                              <w:pPr>
                                <w:snapToGrid w:val="0"/>
                                <w:rPr>
                                  <w:sz w:val="24"/>
                                </w:rPr>
                              </w:pPr>
                              <w:r>
                                <w:rPr>
                                  <w:rFonts w:hint="eastAsia"/>
                                  <w:sz w:val="24"/>
                                  <w:highlight w:val="white"/>
                                </w:rPr>
                                <w:t>货</w:t>
                              </w:r>
                            </w:p>
                          </w:txbxContent>
                        </v:textbox>
                      </v:shape>
                      <v:shape id="__TH_B1290" o:spid="_x0000_s1026" o:spt="202" type="#_x0000_t202" style="position:absolute;left:3184;top:3544;height:300;width:300;"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C0B623A">
                              <w:pPr>
                                <w:snapToGrid w:val="0"/>
                                <w:rPr>
                                  <w:sz w:val="24"/>
                                </w:rPr>
                              </w:pPr>
                              <w:r>
                                <w:rPr>
                                  <w:rFonts w:hint="eastAsia"/>
                                  <w:sz w:val="24"/>
                                  <w:highlight w:val="white"/>
                                </w:rPr>
                                <w:t>物</w:t>
                              </w:r>
                            </w:p>
                          </w:txbxContent>
                        </v:textbox>
                      </v:shape>
                      <v:shape id="__TH_B1391" o:spid="_x0000_s1026" o:spt="202" type="#_x0000_t202" style="position:absolute;left:3599;top:3888;height:300;width:300;"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98443D7">
                              <w:pPr>
                                <w:snapToGrid w:val="0"/>
                                <w:rPr>
                                  <w:sz w:val="24"/>
                                </w:rPr>
                              </w:pPr>
                              <w:r>
                                <w:rPr>
                                  <w:rFonts w:hint="eastAsia"/>
                                  <w:sz w:val="24"/>
                                  <w:highlight w:val="white"/>
                                </w:rPr>
                                <w:t>名</w:t>
                              </w:r>
                            </w:p>
                          </w:txbxContent>
                        </v:textbox>
                      </v:shape>
                      <v:shape id="__TH_B1492" o:spid="_x0000_s1026" o:spt="202" type="#_x0000_t202" style="position:absolute;left:4014;top:4233;height:300;width:300;" filled="f" stroked="f" coordsize="21600,21600" o:gfxdata="UEsDBAoAAAAAAIdO4kAAAAAAAAAAAAAAAAAEAAAAZHJzL1BLAwQUAAAACACHTuJAmzBYJbwAAADb&#10;AAAADwAAAGRycy9kb3ducmV2LnhtbEVPS2sCMRC+C/0PYQq9aaIHqavZRaRCoSBd14PHcTPuBjeT&#10;7Sb18e+bQqG3+fiesyrurhNXGoL1rGE6USCIa28sNxoO1Xb8CiJEZIOdZ9LwoABF/jRaYWb8jUu6&#10;7mMjUgiHDDW0MfaZlKFuyWGY+J44cWc/OIwJDo00A95SuOvkTKm5dGg5NbTY06al+rL/dhrWRy7f&#10;7Nfu9FmeS1tVC8Uf84vWL89TtQQR6R7/xX/ud5PmL+D3l3S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wWCW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AE7D886">
                              <w:pPr>
                                <w:snapToGrid w:val="0"/>
                                <w:rPr>
                                  <w:sz w:val="24"/>
                                </w:rPr>
                              </w:pPr>
                              <w:r>
                                <w:rPr>
                                  <w:rFonts w:hint="eastAsia"/>
                                  <w:sz w:val="24"/>
                                  <w:highlight w:val="white"/>
                                </w:rPr>
                                <w:t>称</w:t>
                              </w:r>
                            </w:p>
                          </w:txbxContent>
                        </v:textbox>
                      </v:shape>
                      <v:shape id="__TH_B2193" o:spid="_x0000_s1026" o:spt="202" type="#_x0000_t202" style="position:absolute;left:2140;top:4061;height:300;width:300;"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0B31653C">
                              <w:pPr>
                                <w:snapToGrid w:val="0"/>
                                <w:rPr>
                                  <w:sz w:val="24"/>
                                </w:rPr>
                              </w:pPr>
                              <w:r>
                                <w:rPr>
                                  <w:rFonts w:hint="eastAsia"/>
                                  <w:sz w:val="24"/>
                                  <w:highlight w:val="white"/>
                                </w:rPr>
                                <w:t>内</w:t>
                              </w:r>
                            </w:p>
                          </w:txbxContent>
                        </v:textbox>
                      </v:shape>
                      <v:shape id="__TH_B2294" o:spid="_x0000_s1026" o:spt="202" type="#_x0000_t202" style="position:absolute;left:2987;top:4765;height:300;width:300;" filled="f" stroked="f" coordsize="21600,21600" o:gfxdata="UEsDBAoAAAAAAIdO4kAAAAAAAAAAAAAAAAAEAAAAZHJzL1BLAwQUAAAACACHTuJANLSlcr4AAADb&#10;AAAADwAAAGRycy9kb3ducmV2LnhtbEWPzWrDMBCE74W+g9hCb42UF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Slc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A12F513">
                              <w:pPr>
                                <w:snapToGrid w:val="0"/>
                                <w:rPr>
                                  <w:sz w:val="24"/>
                                </w:rPr>
                              </w:pPr>
                              <w:r>
                                <w:rPr>
                                  <w:rFonts w:hint="eastAsia"/>
                                  <w:sz w:val="24"/>
                                  <w:highlight w:val="white"/>
                                </w:rPr>
                                <w:t>容</w:t>
                              </w:r>
                            </w:p>
                          </w:txbxContent>
                        </v:textbox>
                      </v:shape>
                    </v:group>
                  </w:pict>
                </mc:Fallback>
              </mc:AlternateContent>
            </w:r>
          </w:p>
        </w:tc>
        <w:tc>
          <w:tcPr>
            <w:tcW w:w="5625" w:type="dxa"/>
            <w:tcBorders>
              <w:top w:val="single" w:color="auto" w:sz="12" w:space="0"/>
              <w:right w:val="single" w:color="auto" w:sz="12" w:space="0"/>
            </w:tcBorders>
            <w:vAlign w:val="center"/>
          </w:tcPr>
          <w:p w14:paraId="0102BF59">
            <w:pPr>
              <w:spacing w:line="360" w:lineRule="auto"/>
              <w:jc w:val="center"/>
              <w:rPr>
                <w:rFonts w:hint="eastAsia" w:ascii="仿宋" w:hAnsi="仿宋" w:eastAsia="仿宋" w:cs="仿宋"/>
                <w:sz w:val="24"/>
                <w:lang w:eastAsia="zh-CN"/>
              </w:rPr>
            </w:pPr>
            <w:r>
              <w:rPr>
                <w:rFonts w:hint="eastAsia" w:ascii="仿宋" w:hAnsi="仿宋" w:eastAsia="仿宋" w:cs="仿宋"/>
                <w:sz w:val="24"/>
                <w:lang w:eastAsia="zh-CN"/>
              </w:rPr>
              <w:t>东乡区</w:t>
            </w:r>
            <w:r>
              <w:rPr>
                <w:rFonts w:hint="eastAsia" w:ascii="仿宋" w:hAnsi="仿宋" w:eastAsia="仿宋" w:cs="仿宋"/>
                <w:sz w:val="24"/>
              </w:rPr>
              <w:t>各乡镇生活污水处理厂设备运营和维护</w:t>
            </w:r>
            <w:r>
              <w:rPr>
                <w:rFonts w:hint="eastAsia" w:ascii="仿宋" w:hAnsi="仿宋" w:eastAsia="仿宋" w:cs="仿宋"/>
                <w:sz w:val="24"/>
                <w:lang w:eastAsia="zh-CN"/>
              </w:rPr>
              <w:t>项目</w:t>
            </w:r>
            <w:r>
              <w:rPr>
                <w:rFonts w:hint="eastAsia" w:ascii="仿宋" w:hAnsi="仿宋" w:eastAsia="仿宋" w:cs="仿宋"/>
                <w:sz w:val="24"/>
                <w:lang w:val="en-US" w:eastAsia="zh-CN"/>
              </w:rPr>
              <w:t>PVC管材及配件</w:t>
            </w:r>
            <w:r>
              <w:rPr>
                <w:rFonts w:hint="eastAsia" w:ascii="仿宋" w:hAnsi="仿宋" w:eastAsia="仿宋" w:cs="仿宋"/>
                <w:sz w:val="24"/>
              </w:rPr>
              <w:t>采购</w:t>
            </w:r>
            <w:bookmarkStart w:id="95" w:name="_GoBack"/>
            <w:bookmarkEnd w:id="95"/>
          </w:p>
        </w:tc>
      </w:tr>
      <w:tr w14:paraId="613B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2835" w:type="dxa"/>
            <w:tcBorders>
              <w:left w:val="single" w:color="auto" w:sz="12" w:space="0"/>
            </w:tcBorders>
            <w:vAlign w:val="center"/>
          </w:tcPr>
          <w:p w14:paraId="3A2E918C">
            <w:pPr>
              <w:spacing w:line="900" w:lineRule="exact"/>
              <w:jc w:val="center"/>
              <w:rPr>
                <w:rFonts w:ascii="仿宋" w:hAnsi="仿宋" w:eastAsia="仿宋" w:cs="仿宋"/>
                <w:sz w:val="24"/>
              </w:rPr>
            </w:pPr>
            <w:r>
              <w:rPr>
                <w:rFonts w:hint="eastAsia" w:ascii="仿宋" w:hAnsi="仿宋" w:eastAsia="仿宋" w:cs="仿宋"/>
                <w:sz w:val="24"/>
              </w:rPr>
              <w:t>数量</w:t>
            </w:r>
          </w:p>
        </w:tc>
        <w:tc>
          <w:tcPr>
            <w:tcW w:w="5625" w:type="dxa"/>
            <w:tcBorders>
              <w:right w:val="single" w:color="auto" w:sz="12" w:space="0"/>
            </w:tcBorders>
            <w:vAlign w:val="center"/>
          </w:tcPr>
          <w:p w14:paraId="18F5CB0D">
            <w:pPr>
              <w:jc w:val="center"/>
              <w:rPr>
                <w:rFonts w:ascii="仿宋" w:hAnsi="仿宋" w:eastAsia="仿宋" w:cs="仿宋"/>
                <w:sz w:val="24"/>
              </w:rPr>
            </w:pPr>
            <w:r>
              <w:rPr>
                <w:rFonts w:hint="eastAsia" w:ascii="仿宋" w:hAnsi="仿宋" w:eastAsia="仿宋" w:cs="仿宋"/>
                <w:sz w:val="24"/>
              </w:rPr>
              <w:t>1批</w:t>
            </w:r>
          </w:p>
        </w:tc>
      </w:tr>
      <w:tr w14:paraId="4F3C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2835" w:type="dxa"/>
            <w:tcBorders>
              <w:left w:val="single" w:color="auto" w:sz="12" w:space="0"/>
            </w:tcBorders>
            <w:vAlign w:val="center"/>
          </w:tcPr>
          <w:p w14:paraId="7DE879EB">
            <w:pPr>
              <w:spacing w:line="900" w:lineRule="exact"/>
              <w:jc w:val="center"/>
              <w:rPr>
                <w:rFonts w:ascii="仿宋" w:hAnsi="仿宋" w:eastAsia="仿宋" w:cs="仿宋"/>
                <w:sz w:val="24"/>
              </w:rPr>
            </w:pPr>
            <w:r>
              <w:rPr>
                <w:rFonts w:hint="eastAsia" w:ascii="仿宋" w:hAnsi="仿宋" w:eastAsia="仿宋" w:cs="仿宋"/>
                <w:sz w:val="24"/>
              </w:rPr>
              <w:t>交货期</w:t>
            </w:r>
          </w:p>
        </w:tc>
        <w:tc>
          <w:tcPr>
            <w:tcW w:w="5625" w:type="dxa"/>
            <w:tcBorders>
              <w:right w:val="single" w:color="auto" w:sz="12" w:space="0"/>
            </w:tcBorders>
            <w:vAlign w:val="center"/>
          </w:tcPr>
          <w:p w14:paraId="7AD2E660">
            <w:pPr>
              <w:jc w:val="center"/>
              <w:rPr>
                <w:rFonts w:ascii="仿宋" w:hAnsi="仿宋" w:eastAsia="仿宋" w:cs="仿宋"/>
                <w:sz w:val="24"/>
              </w:rPr>
            </w:pPr>
            <w:r>
              <w:rPr>
                <w:rFonts w:hint="eastAsia" w:ascii="仿宋" w:hAnsi="仿宋" w:eastAsia="仿宋" w:cs="仿宋"/>
                <w:sz w:val="24"/>
              </w:rPr>
              <w:t>详见第五章二、采购需求/（二）</w:t>
            </w:r>
            <w:r>
              <w:rPr>
                <w:rFonts w:hint="eastAsia" w:ascii="仿宋" w:hAnsi="仿宋" w:eastAsia="仿宋" w:cs="仿宋"/>
                <w:sz w:val="24"/>
                <w:szCs w:val="24"/>
              </w:rPr>
              <w:t>商务条款</w:t>
            </w:r>
          </w:p>
        </w:tc>
      </w:tr>
      <w:tr w14:paraId="15F5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2835" w:type="dxa"/>
            <w:tcBorders>
              <w:left w:val="single" w:color="auto" w:sz="12" w:space="0"/>
            </w:tcBorders>
            <w:vAlign w:val="center"/>
          </w:tcPr>
          <w:p w14:paraId="41271FAC">
            <w:pPr>
              <w:spacing w:line="900" w:lineRule="exact"/>
              <w:jc w:val="center"/>
              <w:rPr>
                <w:rFonts w:ascii="仿宋" w:hAnsi="仿宋" w:eastAsia="仿宋" w:cs="仿宋"/>
                <w:sz w:val="24"/>
              </w:rPr>
            </w:pPr>
            <w:r>
              <w:rPr>
                <w:rFonts w:hint="eastAsia" w:ascii="仿宋" w:hAnsi="仿宋" w:eastAsia="仿宋" w:cs="仿宋"/>
                <w:sz w:val="24"/>
              </w:rPr>
              <w:t>交货地点</w:t>
            </w:r>
          </w:p>
        </w:tc>
        <w:tc>
          <w:tcPr>
            <w:tcW w:w="5625" w:type="dxa"/>
            <w:tcBorders>
              <w:right w:val="single" w:color="auto" w:sz="12" w:space="0"/>
            </w:tcBorders>
            <w:vAlign w:val="center"/>
          </w:tcPr>
          <w:p w14:paraId="21ABFC51">
            <w:pPr>
              <w:jc w:val="center"/>
              <w:rPr>
                <w:rFonts w:ascii="仿宋" w:hAnsi="仿宋" w:eastAsia="仿宋" w:cs="仿宋"/>
                <w:bCs/>
                <w:sz w:val="24"/>
                <w:szCs w:val="24"/>
              </w:rPr>
            </w:pPr>
            <w:r>
              <w:rPr>
                <w:rFonts w:hint="eastAsia" w:ascii="仿宋" w:hAnsi="仿宋" w:eastAsia="仿宋" w:cs="仿宋"/>
                <w:sz w:val="24"/>
              </w:rPr>
              <w:t>详见第五章二、采购需求/（二）</w:t>
            </w:r>
            <w:r>
              <w:rPr>
                <w:rFonts w:hint="eastAsia" w:ascii="仿宋" w:hAnsi="仿宋" w:eastAsia="仿宋" w:cs="仿宋"/>
                <w:sz w:val="24"/>
                <w:szCs w:val="24"/>
              </w:rPr>
              <w:t>商务条款</w:t>
            </w:r>
          </w:p>
        </w:tc>
      </w:tr>
      <w:tr w14:paraId="0852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2835" w:type="dxa"/>
            <w:tcBorders>
              <w:left w:val="single" w:color="auto" w:sz="12" w:space="0"/>
            </w:tcBorders>
            <w:vAlign w:val="center"/>
          </w:tcPr>
          <w:p w14:paraId="17243FB8">
            <w:pPr>
              <w:spacing w:line="900" w:lineRule="exact"/>
              <w:jc w:val="center"/>
              <w:rPr>
                <w:rFonts w:ascii="仿宋" w:hAnsi="仿宋" w:eastAsia="仿宋" w:cs="仿宋"/>
                <w:sz w:val="24"/>
              </w:rPr>
            </w:pPr>
            <w:r>
              <w:rPr>
                <w:rFonts w:hint="eastAsia" w:ascii="仿宋" w:hAnsi="仿宋" w:eastAsia="仿宋" w:cs="仿宋"/>
                <w:sz w:val="24"/>
              </w:rPr>
              <w:t>备注</w:t>
            </w:r>
          </w:p>
        </w:tc>
        <w:tc>
          <w:tcPr>
            <w:tcW w:w="5625" w:type="dxa"/>
            <w:tcBorders>
              <w:right w:val="single" w:color="auto" w:sz="12" w:space="0"/>
            </w:tcBorders>
            <w:vAlign w:val="center"/>
          </w:tcPr>
          <w:p w14:paraId="09C0CEAE">
            <w:pPr>
              <w:jc w:val="center"/>
              <w:rPr>
                <w:rFonts w:ascii="仿宋" w:hAnsi="仿宋" w:eastAsia="仿宋" w:cs="仿宋"/>
                <w:bCs/>
                <w:sz w:val="24"/>
                <w:szCs w:val="24"/>
              </w:rPr>
            </w:pPr>
          </w:p>
        </w:tc>
      </w:tr>
    </w:tbl>
    <w:p w14:paraId="215C44B1">
      <w:pPr>
        <w:jc w:val="center"/>
        <w:rPr>
          <w:rFonts w:ascii="仿宋" w:hAnsi="仿宋" w:eastAsia="仿宋" w:cs="仿宋"/>
          <w:spacing w:val="-6"/>
          <w:sz w:val="52"/>
        </w:rPr>
      </w:pPr>
    </w:p>
    <w:p w14:paraId="17D96445">
      <w:pPr>
        <w:rPr>
          <w:rFonts w:ascii="仿宋" w:hAnsi="仿宋" w:eastAsia="仿宋" w:cs="仿宋"/>
          <w:sz w:val="52"/>
        </w:rPr>
      </w:pPr>
    </w:p>
    <w:p w14:paraId="12CE0BE2">
      <w:pPr>
        <w:rPr>
          <w:rFonts w:ascii="仿宋" w:hAnsi="仿宋" w:eastAsia="仿宋" w:cs="仿宋"/>
          <w:sz w:val="52"/>
        </w:rPr>
      </w:pPr>
    </w:p>
    <w:p w14:paraId="5014C6CE">
      <w:pPr>
        <w:rPr>
          <w:rFonts w:ascii="仿宋" w:hAnsi="仿宋" w:eastAsia="仿宋" w:cs="仿宋"/>
          <w:sz w:val="52"/>
        </w:rPr>
      </w:pPr>
    </w:p>
    <w:p w14:paraId="68179A78">
      <w:pPr>
        <w:rPr>
          <w:rFonts w:ascii="仿宋" w:hAnsi="仿宋" w:eastAsia="仿宋" w:cs="仿宋"/>
          <w:sz w:val="52"/>
        </w:rPr>
      </w:pPr>
    </w:p>
    <w:p w14:paraId="1A51C6C0">
      <w:pPr>
        <w:rPr>
          <w:rFonts w:ascii="仿宋" w:hAnsi="仿宋" w:eastAsia="仿宋" w:cs="仿宋"/>
          <w:sz w:val="52"/>
        </w:rPr>
      </w:pPr>
    </w:p>
    <w:p w14:paraId="6E2CE2A5">
      <w:pPr>
        <w:rPr>
          <w:rFonts w:ascii="仿宋" w:hAnsi="仿宋" w:eastAsia="仿宋" w:cs="仿宋"/>
          <w:sz w:val="52"/>
        </w:rPr>
      </w:pPr>
    </w:p>
    <w:p w14:paraId="58D95AC4">
      <w:pPr>
        <w:rPr>
          <w:rFonts w:ascii="仿宋" w:hAnsi="仿宋" w:eastAsia="仿宋" w:cs="仿宋"/>
          <w:sz w:val="52"/>
        </w:rPr>
      </w:pPr>
    </w:p>
    <w:p w14:paraId="3BF01ABC">
      <w:pPr>
        <w:rPr>
          <w:rFonts w:ascii="仿宋" w:hAnsi="仿宋" w:eastAsia="仿宋" w:cs="仿宋"/>
          <w:sz w:val="52"/>
        </w:rPr>
      </w:pPr>
    </w:p>
    <w:p w14:paraId="27F84250">
      <w:pPr>
        <w:pStyle w:val="24"/>
        <w:rPr>
          <w:rFonts w:ascii="仿宋" w:hAnsi="仿宋" w:eastAsia="仿宋" w:cs="仿宋"/>
        </w:rPr>
        <w:sectPr>
          <w:footerReference r:id="rId12" w:type="default"/>
          <w:pgSz w:w="11906" w:h="16838"/>
          <w:pgMar w:top="1440" w:right="1418" w:bottom="1440" w:left="1418" w:header="851" w:footer="851" w:gutter="0"/>
          <w:cols w:space="425" w:num="1"/>
          <w:docGrid w:linePitch="312" w:charSpace="0"/>
        </w:sectPr>
      </w:pPr>
    </w:p>
    <w:p w14:paraId="4D4E53FB">
      <w:pPr>
        <w:pStyle w:val="24"/>
        <w:rPr>
          <w:rFonts w:ascii="仿宋" w:hAnsi="仿宋" w:eastAsia="仿宋" w:cs="仿宋"/>
        </w:rPr>
        <w:sectPr>
          <w:type w:val="continuous"/>
          <w:pgSz w:w="11906" w:h="16838"/>
          <w:pgMar w:top="1440" w:right="1418" w:bottom="1440" w:left="1418" w:header="851" w:footer="851" w:gutter="0"/>
          <w:cols w:space="425" w:num="1"/>
          <w:docGrid w:linePitch="312" w:charSpace="0"/>
        </w:sectPr>
      </w:pPr>
    </w:p>
    <w:p w14:paraId="6C404B39">
      <w:pPr>
        <w:pStyle w:val="6"/>
        <w:spacing w:before="0" w:after="0" w:line="460" w:lineRule="exact"/>
        <w:jc w:val="center"/>
        <w:rPr>
          <w:rFonts w:ascii="仿宋" w:hAnsi="仿宋" w:eastAsia="仿宋" w:cs="仿宋"/>
          <w:sz w:val="28"/>
          <w:szCs w:val="28"/>
        </w:rPr>
      </w:pPr>
      <w:bookmarkStart w:id="94" w:name="_Toc213655071"/>
      <w:r>
        <w:rPr>
          <w:rFonts w:hint="eastAsia" w:ascii="仿宋" w:hAnsi="仿宋" w:eastAsia="仿宋" w:cs="仿宋"/>
          <w:sz w:val="28"/>
          <w:szCs w:val="28"/>
        </w:rPr>
        <w:t>二、采购要求</w:t>
      </w:r>
      <w:bookmarkEnd w:id="94"/>
    </w:p>
    <w:p w14:paraId="4724C06A">
      <w:pPr>
        <w:adjustRightInd w:val="0"/>
        <w:spacing w:line="460" w:lineRule="exact"/>
        <w:rPr>
          <w:rFonts w:hint="eastAsia" w:ascii="仿宋" w:hAnsi="仿宋" w:eastAsia="仿宋" w:cs="仿宋"/>
          <w:b/>
          <w:sz w:val="24"/>
          <w:szCs w:val="24"/>
        </w:rPr>
      </w:pPr>
      <w:r>
        <w:rPr>
          <w:rFonts w:hint="eastAsia" w:ascii="仿宋" w:hAnsi="仿宋" w:eastAsia="仿宋" w:cs="仿宋"/>
          <w:b/>
          <w:sz w:val="24"/>
          <w:szCs w:val="24"/>
        </w:rPr>
        <w:t>（一）采购清单及技术规格</w:t>
      </w:r>
    </w:p>
    <w:tbl>
      <w:tblPr>
        <w:tblStyle w:val="2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8"/>
        <w:gridCol w:w="2431"/>
        <w:gridCol w:w="2175"/>
        <w:gridCol w:w="904"/>
        <w:gridCol w:w="1013"/>
        <w:gridCol w:w="1547"/>
        <w:gridCol w:w="1244"/>
        <w:gridCol w:w="1247"/>
        <w:gridCol w:w="2955"/>
      </w:tblGrid>
      <w:tr w14:paraId="407CC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shd w:val="clear" w:color="auto" w:fill="auto"/>
            <w:vAlign w:val="center"/>
          </w:tcPr>
          <w:p w14:paraId="4C1A383A">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color w:val="000000"/>
                <w:kern w:val="0"/>
                <w:sz w:val="32"/>
                <w:szCs w:val="32"/>
                <w:u w:val="none"/>
                <w:lang w:val="en-US" w:eastAsia="zh-CN" w:bidi="ar"/>
              </w:rPr>
              <w:t>江西元亨亿丰建设工程有限公司PVC管材及配件材料报价单</w:t>
            </w:r>
          </w:p>
        </w:tc>
      </w:tr>
      <w:tr w14:paraId="06AF8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00F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申请部门</w:t>
            </w:r>
          </w:p>
        </w:tc>
        <w:tc>
          <w:tcPr>
            <w:tcW w:w="183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F0A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工程部</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46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申请日期</w:t>
            </w:r>
          </w:p>
        </w:tc>
        <w:tc>
          <w:tcPr>
            <w:tcW w:w="232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BBE4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2026年8月19日</w:t>
            </w:r>
          </w:p>
        </w:tc>
      </w:tr>
      <w:tr w14:paraId="6D7C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65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工程名称</w:t>
            </w:r>
          </w:p>
        </w:tc>
        <w:tc>
          <w:tcPr>
            <w:tcW w:w="183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9C1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各乡镇生活污水处理厂设备运营和维护</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D4C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工程地址</w:t>
            </w:r>
          </w:p>
        </w:tc>
        <w:tc>
          <w:tcPr>
            <w:tcW w:w="232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E907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东乡区各乡镇</w:t>
            </w:r>
          </w:p>
        </w:tc>
      </w:tr>
      <w:tr w14:paraId="74072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1EA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80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名称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568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规格参数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931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955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暂定数量</w:t>
            </w:r>
          </w:p>
        </w:tc>
        <w:tc>
          <w:tcPr>
            <w:tcW w:w="513" w:type="pct"/>
            <w:tcBorders>
              <w:top w:val="nil"/>
              <w:left w:val="single" w:color="000000" w:sz="4" w:space="0"/>
              <w:bottom w:val="single" w:color="000000" w:sz="4" w:space="0"/>
              <w:right w:val="single" w:color="000000" w:sz="4" w:space="0"/>
            </w:tcBorders>
            <w:shd w:val="clear" w:color="auto" w:fill="auto"/>
            <w:vAlign w:val="center"/>
          </w:tcPr>
          <w:p w14:paraId="5859D1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报价材料品牌</w:t>
            </w:r>
          </w:p>
        </w:tc>
        <w:tc>
          <w:tcPr>
            <w:tcW w:w="414" w:type="pct"/>
            <w:tcBorders>
              <w:top w:val="nil"/>
              <w:left w:val="single" w:color="000000" w:sz="4" w:space="0"/>
              <w:bottom w:val="single" w:color="000000" w:sz="4" w:space="0"/>
              <w:right w:val="single" w:color="000000" w:sz="4" w:space="0"/>
            </w:tcBorders>
            <w:shd w:val="clear" w:color="auto" w:fill="auto"/>
            <w:vAlign w:val="center"/>
          </w:tcPr>
          <w:p w14:paraId="21C463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单价(元)</w:t>
            </w:r>
          </w:p>
        </w:tc>
        <w:tc>
          <w:tcPr>
            <w:tcW w:w="415" w:type="pct"/>
            <w:tcBorders>
              <w:top w:val="nil"/>
              <w:left w:val="single" w:color="000000" w:sz="4" w:space="0"/>
              <w:bottom w:val="single" w:color="000000" w:sz="4" w:space="0"/>
              <w:right w:val="single" w:color="000000" w:sz="4" w:space="0"/>
            </w:tcBorders>
            <w:shd w:val="clear" w:color="auto" w:fill="auto"/>
            <w:vAlign w:val="center"/>
          </w:tcPr>
          <w:p w14:paraId="67A595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总价（元）</w:t>
            </w: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36D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备注</w:t>
            </w:r>
          </w:p>
        </w:tc>
      </w:tr>
      <w:tr w14:paraId="2E1BE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C87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E6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481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A6E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DF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93D6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2A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95B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641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4314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908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78B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E13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27F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76C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1E6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65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F7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84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00104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3E6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50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824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23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883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A8F5A">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EF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ECD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D7A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70626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565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7AB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DCD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88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11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6A0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C43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C8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4E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14746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D3C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8FE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00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6ED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FF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0FA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A69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D2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7B3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2651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E3E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C7F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CB6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769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839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DBA2">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4E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6F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F260">
            <w:pPr>
              <w:jc w:val="center"/>
              <w:rPr>
                <w:rFonts w:hint="eastAsia" w:ascii="仿宋" w:hAnsi="仿宋" w:eastAsia="仿宋" w:cs="仿宋"/>
                <w:i w:val="0"/>
                <w:iCs w:val="0"/>
                <w:color w:val="000000"/>
                <w:sz w:val="28"/>
                <w:szCs w:val="28"/>
                <w:u w:val="none"/>
              </w:rPr>
            </w:pPr>
          </w:p>
        </w:tc>
      </w:tr>
      <w:tr w14:paraId="484B7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0C1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889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E5E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7F7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05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5C82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11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CAB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DF369">
            <w:pPr>
              <w:jc w:val="center"/>
              <w:rPr>
                <w:rFonts w:hint="eastAsia" w:ascii="仿宋" w:hAnsi="仿宋" w:eastAsia="仿宋" w:cs="仿宋"/>
                <w:i w:val="0"/>
                <w:iCs w:val="0"/>
                <w:color w:val="000000"/>
                <w:sz w:val="28"/>
                <w:szCs w:val="28"/>
                <w:u w:val="none"/>
              </w:rPr>
            </w:pPr>
          </w:p>
        </w:tc>
      </w:tr>
      <w:tr w14:paraId="6A7B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0B8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43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728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560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3A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B2B2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BC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B2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16D41">
            <w:pPr>
              <w:jc w:val="center"/>
              <w:rPr>
                <w:rFonts w:hint="eastAsia" w:ascii="仿宋" w:hAnsi="仿宋" w:eastAsia="仿宋" w:cs="仿宋"/>
                <w:i w:val="0"/>
                <w:iCs w:val="0"/>
                <w:color w:val="000000"/>
                <w:sz w:val="28"/>
                <w:szCs w:val="28"/>
                <w:u w:val="none"/>
              </w:rPr>
            </w:pPr>
          </w:p>
        </w:tc>
      </w:tr>
      <w:tr w14:paraId="66662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3F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5F2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3BE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22C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323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113E7">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441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CF1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B897">
            <w:pPr>
              <w:jc w:val="center"/>
              <w:rPr>
                <w:rFonts w:hint="eastAsia" w:ascii="仿宋" w:hAnsi="仿宋" w:eastAsia="仿宋" w:cs="仿宋"/>
                <w:i w:val="0"/>
                <w:iCs w:val="0"/>
                <w:color w:val="000000"/>
                <w:sz w:val="28"/>
                <w:szCs w:val="28"/>
                <w:u w:val="none"/>
              </w:rPr>
            </w:pPr>
          </w:p>
        </w:tc>
      </w:tr>
      <w:tr w14:paraId="19870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3FC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F6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75B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E9C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63C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6533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037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37C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797C3">
            <w:pPr>
              <w:jc w:val="center"/>
              <w:rPr>
                <w:rFonts w:hint="eastAsia" w:ascii="仿宋" w:hAnsi="仿宋" w:eastAsia="仿宋" w:cs="仿宋"/>
                <w:i w:val="0"/>
                <w:iCs w:val="0"/>
                <w:color w:val="000000"/>
                <w:sz w:val="28"/>
                <w:szCs w:val="28"/>
                <w:u w:val="none"/>
              </w:rPr>
            </w:pPr>
          </w:p>
        </w:tc>
      </w:tr>
      <w:tr w14:paraId="05018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390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2B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2B2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2F0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FB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A04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177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7F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234DB">
            <w:pPr>
              <w:jc w:val="center"/>
              <w:rPr>
                <w:rFonts w:hint="eastAsia" w:ascii="仿宋" w:hAnsi="仿宋" w:eastAsia="仿宋" w:cs="仿宋"/>
                <w:i w:val="0"/>
                <w:iCs w:val="0"/>
                <w:color w:val="000000"/>
                <w:sz w:val="28"/>
                <w:szCs w:val="28"/>
                <w:u w:val="none"/>
              </w:rPr>
            </w:pPr>
          </w:p>
        </w:tc>
      </w:tr>
      <w:tr w14:paraId="6E3BB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16E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C1B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333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E7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41B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5B6E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2C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75C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1E4E">
            <w:pPr>
              <w:jc w:val="center"/>
              <w:rPr>
                <w:rFonts w:hint="eastAsia" w:ascii="仿宋" w:hAnsi="仿宋" w:eastAsia="仿宋" w:cs="仿宋"/>
                <w:i w:val="0"/>
                <w:iCs w:val="0"/>
                <w:color w:val="000000"/>
                <w:sz w:val="28"/>
                <w:szCs w:val="28"/>
                <w:u w:val="none"/>
              </w:rPr>
            </w:pPr>
          </w:p>
        </w:tc>
      </w:tr>
      <w:tr w14:paraId="177DC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611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C21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AD1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1B4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BB1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2226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01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53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555BD">
            <w:pPr>
              <w:jc w:val="center"/>
              <w:rPr>
                <w:rFonts w:hint="eastAsia" w:ascii="仿宋" w:hAnsi="仿宋" w:eastAsia="仿宋" w:cs="仿宋"/>
                <w:i w:val="0"/>
                <w:iCs w:val="0"/>
                <w:color w:val="000000"/>
                <w:sz w:val="28"/>
                <w:szCs w:val="28"/>
                <w:u w:val="none"/>
              </w:rPr>
            </w:pPr>
          </w:p>
        </w:tc>
      </w:tr>
      <w:tr w14:paraId="69ABD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D3C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0C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30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F26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CB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F7F36">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79D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0B9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431F4">
            <w:pPr>
              <w:jc w:val="center"/>
              <w:rPr>
                <w:rFonts w:hint="eastAsia" w:ascii="仿宋" w:hAnsi="仿宋" w:eastAsia="仿宋" w:cs="仿宋"/>
                <w:i w:val="0"/>
                <w:iCs w:val="0"/>
                <w:color w:val="000000"/>
                <w:sz w:val="28"/>
                <w:szCs w:val="28"/>
                <w:u w:val="none"/>
              </w:rPr>
            </w:pPr>
          </w:p>
        </w:tc>
      </w:tr>
      <w:tr w14:paraId="5FB75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4CE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AA9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81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68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2FA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E117A">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E62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04D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56877">
            <w:pPr>
              <w:jc w:val="center"/>
              <w:rPr>
                <w:rFonts w:hint="eastAsia" w:ascii="仿宋" w:hAnsi="仿宋" w:eastAsia="仿宋" w:cs="仿宋"/>
                <w:i w:val="0"/>
                <w:iCs w:val="0"/>
                <w:color w:val="000000"/>
                <w:sz w:val="28"/>
                <w:szCs w:val="28"/>
                <w:u w:val="none"/>
              </w:rPr>
            </w:pPr>
          </w:p>
        </w:tc>
      </w:tr>
      <w:tr w14:paraId="27A9A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97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EBB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37C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0C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E26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257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231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E71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B25C">
            <w:pPr>
              <w:jc w:val="center"/>
              <w:rPr>
                <w:rFonts w:hint="eastAsia" w:ascii="仿宋" w:hAnsi="仿宋" w:eastAsia="仿宋" w:cs="仿宋"/>
                <w:i w:val="0"/>
                <w:iCs w:val="0"/>
                <w:color w:val="000000"/>
                <w:sz w:val="28"/>
                <w:szCs w:val="28"/>
                <w:u w:val="none"/>
              </w:rPr>
            </w:pPr>
          </w:p>
        </w:tc>
      </w:tr>
      <w:tr w14:paraId="3E9DD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C5E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330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FF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4F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366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29E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8FD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A4E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DCC1">
            <w:pPr>
              <w:jc w:val="center"/>
              <w:rPr>
                <w:rFonts w:hint="eastAsia" w:ascii="仿宋" w:hAnsi="仿宋" w:eastAsia="仿宋" w:cs="仿宋"/>
                <w:i w:val="0"/>
                <w:iCs w:val="0"/>
                <w:color w:val="000000"/>
                <w:sz w:val="28"/>
                <w:szCs w:val="28"/>
                <w:u w:val="none"/>
              </w:rPr>
            </w:pPr>
          </w:p>
        </w:tc>
      </w:tr>
      <w:tr w14:paraId="6CDF7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F0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40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4B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588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5D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4016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A8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5ED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7F12F">
            <w:pPr>
              <w:jc w:val="center"/>
              <w:rPr>
                <w:rFonts w:hint="eastAsia" w:ascii="仿宋" w:hAnsi="仿宋" w:eastAsia="仿宋" w:cs="仿宋"/>
                <w:i w:val="0"/>
                <w:iCs w:val="0"/>
                <w:color w:val="000000"/>
                <w:sz w:val="28"/>
                <w:szCs w:val="28"/>
                <w:u w:val="none"/>
              </w:rPr>
            </w:pPr>
          </w:p>
        </w:tc>
      </w:tr>
      <w:tr w14:paraId="3C45D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DD1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A7B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681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AB6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94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5B1A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43A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898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DD881">
            <w:pPr>
              <w:jc w:val="center"/>
              <w:rPr>
                <w:rFonts w:hint="eastAsia" w:ascii="仿宋" w:hAnsi="仿宋" w:eastAsia="仿宋" w:cs="仿宋"/>
                <w:i w:val="0"/>
                <w:iCs w:val="0"/>
                <w:color w:val="000000"/>
                <w:sz w:val="28"/>
                <w:szCs w:val="28"/>
                <w:u w:val="none"/>
              </w:rPr>
            </w:pPr>
          </w:p>
        </w:tc>
      </w:tr>
      <w:tr w14:paraId="226B6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120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CB8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A6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E33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CB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90F1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26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B4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7F2A0">
            <w:pPr>
              <w:jc w:val="center"/>
              <w:rPr>
                <w:rFonts w:hint="eastAsia" w:ascii="仿宋" w:hAnsi="仿宋" w:eastAsia="仿宋" w:cs="仿宋"/>
                <w:i w:val="0"/>
                <w:iCs w:val="0"/>
                <w:color w:val="000000"/>
                <w:sz w:val="28"/>
                <w:szCs w:val="28"/>
                <w:u w:val="none"/>
              </w:rPr>
            </w:pPr>
          </w:p>
        </w:tc>
      </w:tr>
      <w:tr w14:paraId="4958F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FC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163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5AA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74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ED7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2662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0C8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CB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14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3CA44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7E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A0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A8B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F2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1CA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10EA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C30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3F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148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2AC3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22E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43A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20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DCE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85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DA212">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0CD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346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6F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1E536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6E6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C8B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61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1C3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AC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441E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E5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FD8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0F3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56429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A4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E71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CD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B9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7E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CE64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77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86A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95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5B721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79A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B3C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8CB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B6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6C3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866A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4E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236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CC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171450</wp:posOffset>
                  </wp:positionH>
                  <wp:positionV relativeFrom="paragraph">
                    <wp:posOffset>44450</wp:posOffset>
                  </wp:positionV>
                  <wp:extent cx="767715" cy="984250"/>
                  <wp:effectExtent l="0" t="0" r="13335" b="6350"/>
                  <wp:wrapNone/>
                  <wp:docPr id="1073742850" name="图片_1"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1" descr="bbe8120d7aae5c191e3fa4b1b93372a9"/>
                          <pic:cNvPicPr>
                            <a:picLocks noChangeAspect="1"/>
                          </pic:cNvPicPr>
                        </pic:nvPicPr>
                        <pic:blipFill>
                          <a:blip r:embed="rId15"/>
                          <a:stretch>
                            <a:fillRect/>
                          </a:stretch>
                        </pic:blipFill>
                        <pic:spPr>
                          <a:xfrm>
                            <a:off x="9153525" y="12680950"/>
                            <a:ext cx="767715" cy="984250"/>
                          </a:xfrm>
                          <a:prstGeom prst="rect">
                            <a:avLst/>
                          </a:prstGeom>
                        </pic:spPr>
                      </pic:pic>
                    </a:graphicData>
                  </a:graphic>
                </wp:anchor>
              </w:drawing>
            </w:r>
          </w:p>
        </w:tc>
      </w:tr>
      <w:tr w14:paraId="47C30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1CD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55F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23A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A3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14E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0228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10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75D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EF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161925</wp:posOffset>
                  </wp:positionH>
                  <wp:positionV relativeFrom="paragraph">
                    <wp:posOffset>88900</wp:posOffset>
                  </wp:positionV>
                  <wp:extent cx="729615" cy="972820"/>
                  <wp:effectExtent l="0" t="0" r="13335" b="17780"/>
                  <wp:wrapNone/>
                  <wp:docPr id="1073742851" name="图片_4"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4" descr="bbe8120d7aae5c191e3fa4b1b93372a9"/>
                          <pic:cNvPicPr>
                            <a:picLocks noChangeAspect="1"/>
                          </pic:cNvPicPr>
                        </pic:nvPicPr>
                        <pic:blipFill>
                          <a:blip r:embed="rId15"/>
                          <a:stretch>
                            <a:fillRect/>
                          </a:stretch>
                        </pic:blipFill>
                        <pic:spPr>
                          <a:xfrm>
                            <a:off x="9144000" y="13754100"/>
                            <a:ext cx="729615" cy="972820"/>
                          </a:xfrm>
                          <a:prstGeom prst="rect">
                            <a:avLst/>
                          </a:prstGeom>
                        </pic:spPr>
                      </pic:pic>
                    </a:graphicData>
                  </a:graphic>
                </wp:anchor>
              </w:drawing>
            </w:r>
          </w:p>
        </w:tc>
      </w:tr>
      <w:tr w14:paraId="0CC76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7C5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E21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DB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F21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59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A3FB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646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89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D99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152400</wp:posOffset>
                  </wp:positionH>
                  <wp:positionV relativeFrom="paragraph">
                    <wp:posOffset>41275</wp:posOffset>
                  </wp:positionV>
                  <wp:extent cx="700405" cy="918210"/>
                  <wp:effectExtent l="0" t="0" r="4445" b="15240"/>
                  <wp:wrapNone/>
                  <wp:docPr id="1073742852" name="图片_6"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6" descr="bbe8120d7aae5c191e3fa4b1b93372a9"/>
                          <pic:cNvPicPr>
                            <a:picLocks noChangeAspect="1"/>
                          </pic:cNvPicPr>
                        </pic:nvPicPr>
                        <pic:blipFill>
                          <a:blip r:embed="rId15"/>
                          <a:stretch>
                            <a:fillRect/>
                          </a:stretch>
                        </pic:blipFill>
                        <pic:spPr>
                          <a:xfrm>
                            <a:off x="9134475" y="14798675"/>
                            <a:ext cx="700405" cy="918210"/>
                          </a:xfrm>
                          <a:prstGeom prst="rect">
                            <a:avLst/>
                          </a:prstGeom>
                        </pic:spPr>
                      </pic:pic>
                    </a:graphicData>
                  </a:graphic>
                </wp:anchor>
              </w:drawing>
            </w:r>
          </w:p>
        </w:tc>
      </w:tr>
      <w:tr w14:paraId="52B79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B01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CEA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BA7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A21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615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296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F3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1BA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CF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190500</wp:posOffset>
                  </wp:positionH>
                  <wp:positionV relativeFrom="paragraph">
                    <wp:posOffset>60325</wp:posOffset>
                  </wp:positionV>
                  <wp:extent cx="691515" cy="920750"/>
                  <wp:effectExtent l="0" t="0" r="13335" b="12700"/>
                  <wp:wrapNone/>
                  <wp:docPr id="1073742853" name="图片_7"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7" descr="bbe8120d7aae5c191e3fa4b1b93372a9"/>
                          <pic:cNvPicPr>
                            <a:picLocks noChangeAspect="1"/>
                          </pic:cNvPicPr>
                        </pic:nvPicPr>
                        <pic:blipFill>
                          <a:blip r:embed="rId15"/>
                          <a:stretch>
                            <a:fillRect/>
                          </a:stretch>
                        </pic:blipFill>
                        <pic:spPr>
                          <a:xfrm>
                            <a:off x="9172575" y="15846425"/>
                            <a:ext cx="691515" cy="920750"/>
                          </a:xfrm>
                          <a:prstGeom prst="rect">
                            <a:avLst/>
                          </a:prstGeom>
                        </pic:spPr>
                      </pic:pic>
                    </a:graphicData>
                  </a:graphic>
                </wp:anchor>
              </w:drawing>
            </w:r>
          </w:p>
        </w:tc>
      </w:tr>
      <w:tr w14:paraId="79D98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59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9E6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FA5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211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75C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02FC">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A8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8BF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CA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209550</wp:posOffset>
                  </wp:positionH>
                  <wp:positionV relativeFrom="paragraph">
                    <wp:posOffset>41275</wp:posOffset>
                  </wp:positionV>
                  <wp:extent cx="701040" cy="927735"/>
                  <wp:effectExtent l="0" t="0" r="3810" b="5715"/>
                  <wp:wrapNone/>
                  <wp:docPr id="1073742854" name="图片_8"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8" descr="bbe8120d7aae5c191e3fa4b1b93372a9"/>
                          <pic:cNvPicPr>
                            <a:picLocks noChangeAspect="1"/>
                          </pic:cNvPicPr>
                        </pic:nvPicPr>
                        <pic:blipFill>
                          <a:blip r:embed="rId15"/>
                          <a:stretch>
                            <a:fillRect/>
                          </a:stretch>
                        </pic:blipFill>
                        <pic:spPr>
                          <a:xfrm>
                            <a:off x="9191625" y="16881475"/>
                            <a:ext cx="701040" cy="927735"/>
                          </a:xfrm>
                          <a:prstGeom prst="rect">
                            <a:avLst/>
                          </a:prstGeom>
                        </pic:spPr>
                      </pic:pic>
                    </a:graphicData>
                  </a:graphic>
                </wp:anchor>
              </w:drawing>
            </w:r>
          </w:p>
        </w:tc>
      </w:tr>
      <w:tr w14:paraId="6EAB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959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A0C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75B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32双接活球阀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D3D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CDC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263B">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25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AA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B6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219075</wp:posOffset>
                  </wp:positionH>
                  <wp:positionV relativeFrom="paragraph">
                    <wp:posOffset>79375</wp:posOffset>
                  </wp:positionV>
                  <wp:extent cx="720090" cy="960120"/>
                  <wp:effectExtent l="0" t="0" r="3810" b="11430"/>
                  <wp:wrapNone/>
                  <wp:docPr id="1073742855" name="图片_9"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9" descr="bbe8120d7aae5c191e3fa4b1b93372a9"/>
                          <pic:cNvPicPr>
                            <a:picLocks noChangeAspect="1"/>
                          </pic:cNvPicPr>
                        </pic:nvPicPr>
                        <pic:blipFill>
                          <a:blip r:embed="rId15"/>
                          <a:stretch>
                            <a:fillRect/>
                          </a:stretch>
                        </pic:blipFill>
                        <pic:spPr>
                          <a:xfrm>
                            <a:off x="9201150" y="17986375"/>
                            <a:ext cx="720090" cy="960120"/>
                          </a:xfrm>
                          <a:prstGeom prst="rect">
                            <a:avLst/>
                          </a:prstGeom>
                        </pic:spPr>
                      </pic:pic>
                    </a:graphicData>
                  </a:graphic>
                </wp:anchor>
              </w:drawing>
            </w:r>
          </w:p>
        </w:tc>
      </w:tr>
      <w:tr w14:paraId="62449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61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6F4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96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F3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383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9C2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FB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01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FC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323850</wp:posOffset>
                  </wp:positionH>
                  <wp:positionV relativeFrom="paragraph">
                    <wp:posOffset>60325</wp:posOffset>
                  </wp:positionV>
                  <wp:extent cx="513715" cy="912495"/>
                  <wp:effectExtent l="0" t="0" r="635" b="1905"/>
                  <wp:wrapNone/>
                  <wp:docPr id="1073742856" name="图片_2"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2" descr="89082db87fe6347ec2ef040e2cf8073b"/>
                          <pic:cNvPicPr>
                            <a:picLocks noChangeAspect="1"/>
                          </pic:cNvPicPr>
                        </pic:nvPicPr>
                        <pic:blipFill>
                          <a:blip r:embed="rId16"/>
                          <a:stretch>
                            <a:fillRect/>
                          </a:stretch>
                        </pic:blipFill>
                        <pic:spPr>
                          <a:xfrm>
                            <a:off x="9305925" y="19084925"/>
                            <a:ext cx="513715" cy="912495"/>
                          </a:xfrm>
                          <a:prstGeom prst="rect">
                            <a:avLst/>
                          </a:prstGeom>
                        </pic:spPr>
                      </pic:pic>
                    </a:graphicData>
                  </a:graphic>
                </wp:anchor>
              </w:drawing>
            </w:r>
          </w:p>
        </w:tc>
      </w:tr>
      <w:tr w14:paraId="790E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B66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162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462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D10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879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56D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386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20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0D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323850</wp:posOffset>
                  </wp:positionH>
                  <wp:positionV relativeFrom="paragraph">
                    <wp:posOffset>117475</wp:posOffset>
                  </wp:positionV>
                  <wp:extent cx="509270" cy="904875"/>
                  <wp:effectExtent l="0" t="0" r="5080" b="9525"/>
                  <wp:wrapNone/>
                  <wp:docPr id="1073742857" name="图片_10"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0" descr="89082db87fe6347ec2ef040e2cf8073b"/>
                          <pic:cNvPicPr>
                            <a:picLocks noChangeAspect="1"/>
                          </pic:cNvPicPr>
                        </pic:nvPicPr>
                        <pic:blipFill>
                          <a:blip r:embed="rId16"/>
                          <a:stretch>
                            <a:fillRect/>
                          </a:stretch>
                        </pic:blipFill>
                        <pic:spPr>
                          <a:xfrm>
                            <a:off x="9305925" y="20145375"/>
                            <a:ext cx="509270" cy="904875"/>
                          </a:xfrm>
                          <a:prstGeom prst="rect">
                            <a:avLst/>
                          </a:prstGeom>
                        </pic:spPr>
                      </pic:pic>
                    </a:graphicData>
                  </a:graphic>
                </wp:anchor>
              </w:drawing>
            </w:r>
          </w:p>
        </w:tc>
      </w:tr>
      <w:tr w14:paraId="5B34D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5F9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21F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26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D70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3F3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3B05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23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5B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7A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295275</wp:posOffset>
                  </wp:positionH>
                  <wp:positionV relativeFrom="paragraph">
                    <wp:posOffset>88900</wp:posOffset>
                  </wp:positionV>
                  <wp:extent cx="579120" cy="932180"/>
                  <wp:effectExtent l="0" t="0" r="11430" b="1270"/>
                  <wp:wrapNone/>
                  <wp:docPr id="1073742858" name="图片_11"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11" descr="89082db87fe6347ec2ef040e2cf8073b"/>
                          <pic:cNvPicPr>
                            <a:picLocks noChangeAspect="1"/>
                          </pic:cNvPicPr>
                        </pic:nvPicPr>
                        <pic:blipFill>
                          <a:blip r:embed="rId16"/>
                          <a:stretch>
                            <a:fillRect/>
                          </a:stretch>
                        </pic:blipFill>
                        <pic:spPr>
                          <a:xfrm>
                            <a:off x="9277350" y="21170900"/>
                            <a:ext cx="579120" cy="932180"/>
                          </a:xfrm>
                          <a:prstGeom prst="rect">
                            <a:avLst/>
                          </a:prstGeom>
                        </pic:spPr>
                      </pic:pic>
                    </a:graphicData>
                  </a:graphic>
                </wp:anchor>
              </w:drawing>
            </w:r>
          </w:p>
        </w:tc>
      </w:tr>
      <w:tr w14:paraId="3998B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D8A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D81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A0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7B2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79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4F4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1D2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CE7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04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276225</wp:posOffset>
                  </wp:positionH>
                  <wp:positionV relativeFrom="paragraph">
                    <wp:posOffset>88900</wp:posOffset>
                  </wp:positionV>
                  <wp:extent cx="572770" cy="914400"/>
                  <wp:effectExtent l="0" t="0" r="17780" b="0"/>
                  <wp:wrapNone/>
                  <wp:docPr id="1073742859" name="图片_12"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12" descr="89082db87fe6347ec2ef040e2cf8073b"/>
                          <pic:cNvPicPr>
                            <a:picLocks noChangeAspect="1"/>
                          </pic:cNvPicPr>
                        </pic:nvPicPr>
                        <pic:blipFill>
                          <a:blip r:embed="rId16"/>
                          <a:stretch>
                            <a:fillRect/>
                          </a:stretch>
                        </pic:blipFill>
                        <pic:spPr>
                          <a:xfrm>
                            <a:off x="9258300" y="22212300"/>
                            <a:ext cx="572770" cy="914400"/>
                          </a:xfrm>
                          <a:prstGeom prst="rect">
                            <a:avLst/>
                          </a:prstGeom>
                        </pic:spPr>
                      </pic:pic>
                    </a:graphicData>
                  </a:graphic>
                </wp:anchor>
              </w:drawing>
            </w:r>
          </w:p>
        </w:tc>
      </w:tr>
      <w:tr w14:paraId="5AA6F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84F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16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7BB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C24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96F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B461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9B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CE4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CD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285750</wp:posOffset>
                  </wp:positionH>
                  <wp:positionV relativeFrom="paragraph">
                    <wp:posOffset>60325</wp:posOffset>
                  </wp:positionV>
                  <wp:extent cx="641985" cy="969645"/>
                  <wp:effectExtent l="0" t="0" r="5715" b="1905"/>
                  <wp:wrapNone/>
                  <wp:docPr id="1073742860" name="图片_14"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14" descr="89082db87fe6347ec2ef040e2cf8073b"/>
                          <pic:cNvPicPr>
                            <a:picLocks noChangeAspect="1"/>
                          </pic:cNvPicPr>
                        </pic:nvPicPr>
                        <pic:blipFill>
                          <a:blip r:embed="rId16"/>
                          <a:stretch>
                            <a:fillRect/>
                          </a:stretch>
                        </pic:blipFill>
                        <pic:spPr>
                          <a:xfrm>
                            <a:off x="9267825" y="23225125"/>
                            <a:ext cx="641985" cy="969645"/>
                          </a:xfrm>
                          <a:prstGeom prst="rect">
                            <a:avLst/>
                          </a:prstGeom>
                        </pic:spPr>
                      </pic:pic>
                    </a:graphicData>
                  </a:graphic>
                </wp:anchor>
              </w:drawing>
            </w:r>
          </w:p>
        </w:tc>
      </w:tr>
      <w:tr w14:paraId="58EDF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74C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7DD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35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793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AB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085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DE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9D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12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266700</wp:posOffset>
                  </wp:positionH>
                  <wp:positionV relativeFrom="paragraph">
                    <wp:posOffset>60325</wp:posOffset>
                  </wp:positionV>
                  <wp:extent cx="768350" cy="758825"/>
                  <wp:effectExtent l="0" t="0" r="12700" b="3175"/>
                  <wp:wrapNone/>
                  <wp:docPr id="1073742861" name="图片_21"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21" descr="8827f445503456e2c5544856a0c20e4c"/>
                          <pic:cNvPicPr>
                            <a:picLocks noChangeAspect="1"/>
                          </pic:cNvPicPr>
                        </pic:nvPicPr>
                        <pic:blipFill>
                          <a:blip r:embed="rId17"/>
                          <a:stretch>
                            <a:fillRect/>
                          </a:stretch>
                        </pic:blipFill>
                        <pic:spPr>
                          <a:xfrm>
                            <a:off x="9248775" y="24291925"/>
                            <a:ext cx="768350" cy="758825"/>
                          </a:xfrm>
                          <a:prstGeom prst="rect">
                            <a:avLst/>
                          </a:prstGeom>
                        </pic:spPr>
                      </pic:pic>
                    </a:graphicData>
                  </a:graphic>
                </wp:anchor>
              </w:drawing>
            </w:r>
          </w:p>
        </w:tc>
      </w:tr>
      <w:tr w14:paraId="72F88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8E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0EB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15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8B3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335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AAAE2">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85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133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11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285750</wp:posOffset>
                  </wp:positionH>
                  <wp:positionV relativeFrom="paragraph">
                    <wp:posOffset>193675</wp:posOffset>
                  </wp:positionV>
                  <wp:extent cx="768350" cy="758825"/>
                  <wp:effectExtent l="0" t="0" r="12700" b="3175"/>
                  <wp:wrapNone/>
                  <wp:docPr id="1073742862" name="图片_24"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图片_24" descr="8827f445503456e2c5544856a0c20e4c"/>
                          <pic:cNvPicPr>
                            <a:picLocks noChangeAspect="1"/>
                          </pic:cNvPicPr>
                        </pic:nvPicPr>
                        <pic:blipFill>
                          <a:blip r:embed="rId17"/>
                          <a:stretch>
                            <a:fillRect/>
                          </a:stretch>
                        </pic:blipFill>
                        <pic:spPr>
                          <a:xfrm>
                            <a:off x="9267825" y="25403175"/>
                            <a:ext cx="768350" cy="758825"/>
                          </a:xfrm>
                          <a:prstGeom prst="rect">
                            <a:avLst/>
                          </a:prstGeom>
                        </pic:spPr>
                      </pic:pic>
                    </a:graphicData>
                  </a:graphic>
                </wp:anchor>
              </w:drawing>
            </w:r>
          </w:p>
        </w:tc>
      </w:tr>
      <w:tr w14:paraId="2148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D0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5F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24E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784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185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EEE7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480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1C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8E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295275</wp:posOffset>
                  </wp:positionH>
                  <wp:positionV relativeFrom="paragraph">
                    <wp:posOffset>174625</wp:posOffset>
                  </wp:positionV>
                  <wp:extent cx="768350" cy="758825"/>
                  <wp:effectExtent l="0" t="0" r="12700" b="3175"/>
                  <wp:wrapNone/>
                  <wp:docPr id="1073742863" name="图片_25"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图片_25" descr="8827f445503456e2c5544856a0c20e4c"/>
                          <pic:cNvPicPr>
                            <a:picLocks noChangeAspect="1"/>
                          </pic:cNvPicPr>
                        </pic:nvPicPr>
                        <pic:blipFill>
                          <a:blip r:embed="rId17"/>
                          <a:stretch>
                            <a:fillRect/>
                          </a:stretch>
                        </pic:blipFill>
                        <pic:spPr>
                          <a:xfrm>
                            <a:off x="9277350" y="26501725"/>
                            <a:ext cx="768350" cy="758825"/>
                          </a:xfrm>
                          <a:prstGeom prst="rect">
                            <a:avLst/>
                          </a:prstGeom>
                        </pic:spPr>
                      </pic:pic>
                    </a:graphicData>
                  </a:graphic>
                </wp:anchor>
              </w:drawing>
            </w:r>
          </w:p>
        </w:tc>
      </w:tr>
      <w:tr w14:paraId="6A06F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C8E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0B4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01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FC0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6F6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4ADDB">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4D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C8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3C9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276225</wp:posOffset>
                  </wp:positionH>
                  <wp:positionV relativeFrom="paragraph">
                    <wp:posOffset>193675</wp:posOffset>
                  </wp:positionV>
                  <wp:extent cx="768350" cy="758825"/>
                  <wp:effectExtent l="0" t="0" r="12700" b="3175"/>
                  <wp:wrapNone/>
                  <wp:docPr id="1073742864" name="图片_26"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4" name="图片_26" descr="8827f445503456e2c5544856a0c20e4c"/>
                          <pic:cNvPicPr>
                            <a:picLocks noChangeAspect="1"/>
                          </pic:cNvPicPr>
                        </pic:nvPicPr>
                        <pic:blipFill>
                          <a:blip r:embed="rId17"/>
                          <a:stretch>
                            <a:fillRect/>
                          </a:stretch>
                        </pic:blipFill>
                        <pic:spPr>
                          <a:xfrm>
                            <a:off x="9258300" y="27638375"/>
                            <a:ext cx="768350" cy="758825"/>
                          </a:xfrm>
                          <a:prstGeom prst="rect">
                            <a:avLst/>
                          </a:prstGeom>
                        </pic:spPr>
                      </pic:pic>
                    </a:graphicData>
                  </a:graphic>
                </wp:anchor>
              </w:drawing>
            </w:r>
          </w:p>
        </w:tc>
      </w:tr>
      <w:tr w14:paraId="208F7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AB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26A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AFA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954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BE2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3565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48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8C3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18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276225</wp:posOffset>
                  </wp:positionH>
                  <wp:positionV relativeFrom="paragraph">
                    <wp:posOffset>193675</wp:posOffset>
                  </wp:positionV>
                  <wp:extent cx="768350" cy="758825"/>
                  <wp:effectExtent l="0" t="0" r="12700" b="3175"/>
                  <wp:wrapNone/>
                  <wp:docPr id="1073742865" name="图片_27"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图片_27" descr="8827f445503456e2c5544856a0c20e4c"/>
                          <pic:cNvPicPr>
                            <a:picLocks noChangeAspect="1"/>
                          </pic:cNvPicPr>
                        </pic:nvPicPr>
                        <pic:blipFill>
                          <a:blip r:embed="rId17"/>
                          <a:stretch>
                            <a:fillRect/>
                          </a:stretch>
                        </pic:blipFill>
                        <pic:spPr>
                          <a:xfrm>
                            <a:off x="9258300" y="28755975"/>
                            <a:ext cx="768350" cy="758825"/>
                          </a:xfrm>
                          <a:prstGeom prst="rect">
                            <a:avLst/>
                          </a:prstGeom>
                        </pic:spPr>
                      </pic:pic>
                    </a:graphicData>
                  </a:graphic>
                </wp:anchor>
              </w:drawing>
            </w:r>
          </w:p>
        </w:tc>
      </w:tr>
      <w:tr w14:paraId="411AC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2EC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5B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76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33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F97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F583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25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D8D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47C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361950</wp:posOffset>
                  </wp:positionH>
                  <wp:positionV relativeFrom="paragraph">
                    <wp:posOffset>152400</wp:posOffset>
                  </wp:positionV>
                  <wp:extent cx="769620" cy="769620"/>
                  <wp:effectExtent l="0" t="0" r="11430" b="11430"/>
                  <wp:wrapNone/>
                  <wp:docPr id="1073742866" name="图片_15"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图片_15" descr="d8d162fd41241a0314874ef5bbd0daf0"/>
                          <pic:cNvPicPr>
                            <a:picLocks noChangeAspect="1"/>
                          </pic:cNvPicPr>
                        </pic:nvPicPr>
                        <pic:blipFill>
                          <a:blip r:embed="rId18"/>
                          <a:stretch>
                            <a:fillRect/>
                          </a:stretch>
                        </pic:blipFill>
                        <pic:spPr>
                          <a:xfrm>
                            <a:off x="9344025" y="29832300"/>
                            <a:ext cx="769620" cy="769620"/>
                          </a:xfrm>
                          <a:prstGeom prst="rect">
                            <a:avLst/>
                          </a:prstGeom>
                        </pic:spPr>
                      </pic:pic>
                    </a:graphicData>
                  </a:graphic>
                </wp:anchor>
              </w:drawing>
            </w:r>
          </w:p>
        </w:tc>
      </w:tr>
      <w:tr w14:paraId="6E29D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987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6C0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783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02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EF6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0D30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BD8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F0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04E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371475</wp:posOffset>
                  </wp:positionH>
                  <wp:positionV relativeFrom="paragraph">
                    <wp:posOffset>212725</wp:posOffset>
                  </wp:positionV>
                  <wp:extent cx="769620" cy="769620"/>
                  <wp:effectExtent l="0" t="0" r="11430" b="11430"/>
                  <wp:wrapNone/>
                  <wp:docPr id="1073742867" name="图片_16"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图片_16" descr="d8d162fd41241a0314874ef5bbd0daf0"/>
                          <pic:cNvPicPr>
                            <a:picLocks noChangeAspect="1"/>
                          </pic:cNvPicPr>
                        </pic:nvPicPr>
                        <pic:blipFill>
                          <a:blip r:embed="rId18"/>
                          <a:stretch>
                            <a:fillRect/>
                          </a:stretch>
                        </pic:blipFill>
                        <pic:spPr>
                          <a:xfrm>
                            <a:off x="9353550" y="31010225"/>
                            <a:ext cx="769620" cy="769620"/>
                          </a:xfrm>
                          <a:prstGeom prst="rect">
                            <a:avLst/>
                          </a:prstGeom>
                        </pic:spPr>
                      </pic:pic>
                    </a:graphicData>
                  </a:graphic>
                </wp:anchor>
              </w:drawing>
            </w:r>
          </w:p>
        </w:tc>
      </w:tr>
      <w:tr w14:paraId="6E89A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512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E0E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C10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36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C92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D4F4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4F3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246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7C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333375</wp:posOffset>
                  </wp:positionH>
                  <wp:positionV relativeFrom="paragraph">
                    <wp:posOffset>184150</wp:posOffset>
                  </wp:positionV>
                  <wp:extent cx="769620" cy="769620"/>
                  <wp:effectExtent l="0" t="0" r="11430" b="11430"/>
                  <wp:wrapNone/>
                  <wp:docPr id="1073742868" name="图片_17"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8" name="图片_17" descr="d8d162fd41241a0314874ef5bbd0daf0"/>
                          <pic:cNvPicPr>
                            <a:picLocks noChangeAspect="1"/>
                          </pic:cNvPicPr>
                        </pic:nvPicPr>
                        <pic:blipFill>
                          <a:blip r:embed="rId18"/>
                          <a:stretch>
                            <a:fillRect/>
                          </a:stretch>
                        </pic:blipFill>
                        <pic:spPr>
                          <a:xfrm>
                            <a:off x="9315450" y="32099250"/>
                            <a:ext cx="769620" cy="769620"/>
                          </a:xfrm>
                          <a:prstGeom prst="rect">
                            <a:avLst/>
                          </a:prstGeom>
                        </pic:spPr>
                      </pic:pic>
                    </a:graphicData>
                  </a:graphic>
                </wp:anchor>
              </w:drawing>
            </w:r>
          </w:p>
        </w:tc>
      </w:tr>
      <w:tr w14:paraId="4B63E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F95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1DE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D4D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31E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AC8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9E8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E4E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D64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45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323850</wp:posOffset>
                  </wp:positionH>
                  <wp:positionV relativeFrom="paragraph">
                    <wp:posOffset>241300</wp:posOffset>
                  </wp:positionV>
                  <wp:extent cx="769620" cy="769620"/>
                  <wp:effectExtent l="0" t="0" r="11430" b="11430"/>
                  <wp:wrapNone/>
                  <wp:docPr id="1073742869" name="图片_18"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图片_18" descr="d8d162fd41241a0314874ef5bbd0daf0"/>
                          <pic:cNvPicPr>
                            <a:picLocks noChangeAspect="1"/>
                          </pic:cNvPicPr>
                        </pic:nvPicPr>
                        <pic:blipFill>
                          <a:blip r:embed="rId18"/>
                          <a:stretch>
                            <a:fillRect/>
                          </a:stretch>
                        </pic:blipFill>
                        <pic:spPr>
                          <a:xfrm>
                            <a:off x="9305925" y="33274000"/>
                            <a:ext cx="769620" cy="769620"/>
                          </a:xfrm>
                          <a:prstGeom prst="rect">
                            <a:avLst/>
                          </a:prstGeom>
                        </pic:spPr>
                      </pic:pic>
                    </a:graphicData>
                  </a:graphic>
                </wp:anchor>
              </w:drawing>
            </w:r>
          </w:p>
        </w:tc>
      </w:tr>
      <w:tr w14:paraId="5002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D47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0CE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9C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A8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707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BF49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F1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6A1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5C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352425</wp:posOffset>
                  </wp:positionH>
                  <wp:positionV relativeFrom="paragraph">
                    <wp:posOffset>174625</wp:posOffset>
                  </wp:positionV>
                  <wp:extent cx="769620" cy="769620"/>
                  <wp:effectExtent l="0" t="0" r="11430" b="11430"/>
                  <wp:wrapNone/>
                  <wp:docPr id="1073742870" name="图片_19"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0" name="图片_19" descr="d8d162fd41241a0314874ef5bbd0daf0"/>
                          <pic:cNvPicPr>
                            <a:picLocks noChangeAspect="1"/>
                          </pic:cNvPicPr>
                        </pic:nvPicPr>
                        <pic:blipFill>
                          <a:blip r:embed="rId18"/>
                          <a:stretch>
                            <a:fillRect/>
                          </a:stretch>
                        </pic:blipFill>
                        <pic:spPr>
                          <a:xfrm>
                            <a:off x="9334500" y="34324925"/>
                            <a:ext cx="769620" cy="769620"/>
                          </a:xfrm>
                          <a:prstGeom prst="rect">
                            <a:avLst/>
                          </a:prstGeom>
                        </pic:spPr>
                      </pic:pic>
                    </a:graphicData>
                  </a:graphic>
                </wp:anchor>
              </w:drawing>
            </w:r>
          </w:p>
        </w:tc>
      </w:tr>
      <w:tr w14:paraId="176DE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29F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CB2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F3B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110*90大小头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872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F36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7AA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562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252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65E0">
            <w:pPr>
              <w:jc w:val="center"/>
              <w:rPr>
                <w:rFonts w:hint="eastAsia" w:ascii="仿宋" w:hAnsi="仿宋" w:eastAsia="仿宋" w:cs="仿宋"/>
                <w:i w:val="0"/>
                <w:iCs w:val="0"/>
                <w:color w:val="000000"/>
                <w:sz w:val="28"/>
                <w:szCs w:val="28"/>
                <w:u w:val="none"/>
              </w:rPr>
            </w:pPr>
          </w:p>
        </w:tc>
      </w:tr>
      <w:tr w14:paraId="1E456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CAE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EA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DB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110*75大小头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05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10C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93468">
            <w:pPr>
              <w:jc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4B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BA3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8126">
            <w:pPr>
              <w:jc w:val="center"/>
              <w:rPr>
                <w:rFonts w:hint="eastAsia" w:ascii="仿宋" w:hAnsi="仿宋" w:eastAsia="仿宋" w:cs="仿宋"/>
                <w:i w:val="0"/>
                <w:iCs w:val="0"/>
                <w:color w:val="000000"/>
                <w:sz w:val="28"/>
                <w:szCs w:val="28"/>
                <w:u w:val="none"/>
              </w:rPr>
            </w:pPr>
          </w:p>
        </w:tc>
      </w:tr>
      <w:tr w14:paraId="46D1B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68F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DC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648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110*63大小头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3F4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572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D4B1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CA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03D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487D">
            <w:pPr>
              <w:jc w:val="center"/>
              <w:rPr>
                <w:rFonts w:hint="eastAsia" w:ascii="仿宋" w:hAnsi="仿宋" w:eastAsia="仿宋" w:cs="仿宋"/>
                <w:i w:val="0"/>
                <w:iCs w:val="0"/>
                <w:color w:val="000000"/>
                <w:sz w:val="28"/>
                <w:szCs w:val="28"/>
                <w:u w:val="none"/>
              </w:rPr>
            </w:pPr>
          </w:p>
        </w:tc>
      </w:tr>
      <w:tr w14:paraId="76322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CC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765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0B5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110*50大小头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2EB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BC1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B67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53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86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C629">
            <w:pPr>
              <w:jc w:val="center"/>
              <w:rPr>
                <w:rFonts w:hint="eastAsia" w:ascii="仿宋" w:hAnsi="仿宋" w:eastAsia="仿宋" w:cs="仿宋"/>
                <w:i w:val="0"/>
                <w:iCs w:val="0"/>
                <w:color w:val="000000"/>
                <w:sz w:val="28"/>
                <w:szCs w:val="28"/>
                <w:u w:val="none"/>
              </w:rPr>
            </w:pPr>
          </w:p>
        </w:tc>
      </w:tr>
      <w:tr w14:paraId="10597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1AA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D90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483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90*75大小头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577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F3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7DF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21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D4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5C93E">
            <w:pPr>
              <w:jc w:val="center"/>
              <w:rPr>
                <w:rFonts w:hint="eastAsia" w:ascii="仿宋" w:hAnsi="仿宋" w:eastAsia="仿宋" w:cs="仿宋"/>
                <w:i w:val="0"/>
                <w:iCs w:val="0"/>
                <w:color w:val="000000"/>
                <w:sz w:val="28"/>
                <w:szCs w:val="28"/>
                <w:u w:val="none"/>
              </w:rPr>
            </w:pPr>
          </w:p>
        </w:tc>
      </w:tr>
      <w:tr w14:paraId="3E4B6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047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B7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B88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90*63大小头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83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C13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0967">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11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A79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A4A3">
            <w:pPr>
              <w:jc w:val="center"/>
              <w:rPr>
                <w:rFonts w:hint="eastAsia" w:ascii="仿宋" w:hAnsi="仿宋" w:eastAsia="仿宋" w:cs="仿宋"/>
                <w:i w:val="0"/>
                <w:iCs w:val="0"/>
                <w:color w:val="000000"/>
                <w:sz w:val="28"/>
                <w:szCs w:val="28"/>
                <w:u w:val="none"/>
              </w:rPr>
            </w:pPr>
          </w:p>
        </w:tc>
      </w:tr>
      <w:tr w14:paraId="0592C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E50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D99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BE8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90*50大小头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091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3E7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80E96">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33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60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E152">
            <w:pPr>
              <w:jc w:val="center"/>
              <w:rPr>
                <w:rFonts w:hint="eastAsia" w:ascii="仿宋" w:hAnsi="仿宋" w:eastAsia="仿宋" w:cs="仿宋"/>
                <w:i w:val="0"/>
                <w:iCs w:val="0"/>
                <w:color w:val="000000"/>
                <w:sz w:val="28"/>
                <w:szCs w:val="28"/>
                <w:u w:val="none"/>
              </w:rPr>
            </w:pPr>
          </w:p>
        </w:tc>
      </w:tr>
      <w:tr w14:paraId="2F536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CA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0AE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166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75*63大小头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685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199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5731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F1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395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89E2">
            <w:pPr>
              <w:jc w:val="center"/>
              <w:rPr>
                <w:rFonts w:hint="eastAsia" w:ascii="仿宋" w:hAnsi="仿宋" w:eastAsia="仿宋" w:cs="仿宋"/>
                <w:i w:val="0"/>
                <w:iCs w:val="0"/>
                <w:color w:val="000000"/>
                <w:sz w:val="28"/>
                <w:szCs w:val="28"/>
                <w:u w:val="none"/>
              </w:rPr>
            </w:pPr>
          </w:p>
        </w:tc>
      </w:tr>
      <w:tr w14:paraId="0292C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32C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318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A9F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75*50大小头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947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0E0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7676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38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EAD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0BBE">
            <w:pPr>
              <w:jc w:val="center"/>
              <w:rPr>
                <w:rFonts w:hint="eastAsia" w:ascii="仿宋" w:hAnsi="仿宋" w:eastAsia="仿宋" w:cs="仿宋"/>
                <w:i w:val="0"/>
                <w:iCs w:val="0"/>
                <w:color w:val="000000"/>
                <w:sz w:val="28"/>
                <w:szCs w:val="28"/>
                <w:u w:val="none"/>
              </w:rPr>
            </w:pPr>
          </w:p>
        </w:tc>
      </w:tr>
      <w:tr w14:paraId="23CA0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C91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9E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2A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63*50大小头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1FF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445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329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6D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AF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3DBD4">
            <w:pPr>
              <w:jc w:val="center"/>
              <w:rPr>
                <w:rFonts w:hint="eastAsia" w:ascii="仿宋" w:hAnsi="仿宋" w:eastAsia="仿宋" w:cs="仿宋"/>
                <w:i w:val="0"/>
                <w:iCs w:val="0"/>
                <w:color w:val="000000"/>
                <w:sz w:val="28"/>
                <w:szCs w:val="28"/>
                <w:u w:val="none"/>
              </w:rPr>
            </w:pPr>
          </w:p>
        </w:tc>
      </w:tr>
      <w:tr w14:paraId="062F7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052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68A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67F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110*90三通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6C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E61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C66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12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D1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0BB6">
            <w:pPr>
              <w:jc w:val="center"/>
              <w:rPr>
                <w:rFonts w:hint="eastAsia" w:ascii="仿宋" w:hAnsi="仿宋" w:eastAsia="仿宋" w:cs="仿宋"/>
                <w:i w:val="0"/>
                <w:iCs w:val="0"/>
                <w:color w:val="000000"/>
                <w:sz w:val="28"/>
                <w:szCs w:val="28"/>
                <w:u w:val="none"/>
              </w:rPr>
            </w:pPr>
          </w:p>
        </w:tc>
      </w:tr>
      <w:tr w14:paraId="7D4EA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2D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0DE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8B0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110*75三通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1B8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1E7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F261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77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0E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D9EF">
            <w:pPr>
              <w:jc w:val="center"/>
              <w:rPr>
                <w:rFonts w:hint="eastAsia" w:ascii="仿宋" w:hAnsi="仿宋" w:eastAsia="仿宋" w:cs="仿宋"/>
                <w:i w:val="0"/>
                <w:iCs w:val="0"/>
                <w:color w:val="000000"/>
                <w:sz w:val="28"/>
                <w:szCs w:val="28"/>
                <w:u w:val="none"/>
              </w:rPr>
            </w:pPr>
          </w:p>
        </w:tc>
      </w:tr>
      <w:tr w14:paraId="6E474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BDE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C9E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75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110*63三通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AB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1E5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8024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AC1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C26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A6A2">
            <w:pPr>
              <w:jc w:val="center"/>
              <w:rPr>
                <w:rFonts w:hint="eastAsia" w:ascii="仿宋" w:hAnsi="仿宋" w:eastAsia="仿宋" w:cs="仿宋"/>
                <w:i w:val="0"/>
                <w:iCs w:val="0"/>
                <w:color w:val="000000"/>
                <w:sz w:val="28"/>
                <w:szCs w:val="28"/>
                <w:u w:val="none"/>
              </w:rPr>
            </w:pPr>
          </w:p>
        </w:tc>
      </w:tr>
      <w:tr w14:paraId="20D65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8CD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8A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76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110*50三通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E6C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6B3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C1D4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207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CB7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6FB39">
            <w:pPr>
              <w:jc w:val="center"/>
              <w:rPr>
                <w:rFonts w:hint="eastAsia" w:ascii="仿宋" w:hAnsi="仿宋" w:eastAsia="仿宋" w:cs="仿宋"/>
                <w:i w:val="0"/>
                <w:iCs w:val="0"/>
                <w:color w:val="000000"/>
                <w:sz w:val="28"/>
                <w:szCs w:val="28"/>
                <w:u w:val="none"/>
              </w:rPr>
            </w:pPr>
          </w:p>
        </w:tc>
      </w:tr>
      <w:tr w14:paraId="2CD40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387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94A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1A3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90*75三通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705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9A3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A106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35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526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77F9">
            <w:pPr>
              <w:jc w:val="center"/>
              <w:rPr>
                <w:rFonts w:hint="eastAsia" w:ascii="仿宋" w:hAnsi="仿宋" w:eastAsia="仿宋" w:cs="仿宋"/>
                <w:i w:val="0"/>
                <w:iCs w:val="0"/>
                <w:color w:val="000000"/>
                <w:sz w:val="28"/>
                <w:szCs w:val="28"/>
                <w:u w:val="none"/>
              </w:rPr>
            </w:pPr>
          </w:p>
        </w:tc>
      </w:tr>
      <w:tr w14:paraId="798EF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766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95B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AF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90*63三通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985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CF5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A274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E7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2CB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27B88">
            <w:pPr>
              <w:jc w:val="center"/>
              <w:rPr>
                <w:rFonts w:hint="eastAsia" w:ascii="仿宋" w:hAnsi="仿宋" w:eastAsia="仿宋" w:cs="仿宋"/>
                <w:i w:val="0"/>
                <w:iCs w:val="0"/>
                <w:color w:val="000000"/>
                <w:sz w:val="28"/>
                <w:szCs w:val="28"/>
                <w:u w:val="none"/>
              </w:rPr>
            </w:pPr>
          </w:p>
        </w:tc>
      </w:tr>
      <w:tr w14:paraId="43549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2B0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562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86B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90*50三通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90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DA1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4E3D6">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170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BFE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3365">
            <w:pPr>
              <w:jc w:val="center"/>
              <w:rPr>
                <w:rFonts w:hint="eastAsia" w:ascii="仿宋" w:hAnsi="仿宋" w:eastAsia="仿宋" w:cs="仿宋"/>
                <w:i w:val="0"/>
                <w:iCs w:val="0"/>
                <w:color w:val="000000"/>
                <w:sz w:val="28"/>
                <w:szCs w:val="28"/>
                <w:u w:val="none"/>
              </w:rPr>
            </w:pPr>
          </w:p>
        </w:tc>
      </w:tr>
      <w:tr w14:paraId="658AA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0A4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520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45F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75*63三通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061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4B4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E6D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70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5C8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F9249">
            <w:pPr>
              <w:jc w:val="center"/>
              <w:rPr>
                <w:rFonts w:hint="eastAsia" w:ascii="仿宋" w:hAnsi="仿宋" w:eastAsia="仿宋" w:cs="仿宋"/>
                <w:i w:val="0"/>
                <w:iCs w:val="0"/>
                <w:color w:val="000000"/>
                <w:sz w:val="28"/>
                <w:szCs w:val="28"/>
                <w:u w:val="none"/>
              </w:rPr>
            </w:pPr>
          </w:p>
        </w:tc>
      </w:tr>
      <w:tr w14:paraId="51F57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9B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059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9E1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75*50三通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D9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E01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15FB2">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34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549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E622">
            <w:pPr>
              <w:jc w:val="center"/>
              <w:rPr>
                <w:rFonts w:hint="eastAsia" w:ascii="仿宋" w:hAnsi="仿宋" w:eastAsia="仿宋" w:cs="仿宋"/>
                <w:i w:val="0"/>
                <w:iCs w:val="0"/>
                <w:color w:val="000000"/>
                <w:sz w:val="28"/>
                <w:szCs w:val="28"/>
                <w:u w:val="none"/>
              </w:rPr>
            </w:pPr>
          </w:p>
        </w:tc>
      </w:tr>
      <w:tr w14:paraId="670C8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6C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457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6E6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63*50三通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702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3B4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578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1D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785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3486">
            <w:pPr>
              <w:jc w:val="center"/>
              <w:rPr>
                <w:rFonts w:hint="eastAsia" w:ascii="仿宋" w:hAnsi="仿宋" w:eastAsia="仿宋" w:cs="仿宋"/>
                <w:i w:val="0"/>
                <w:iCs w:val="0"/>
                <w:color w:val="000000"/>
                <w:sz w:val="28"/>
                <w:szCs w:val="28"/>
                <w:u w:val="none"/>
              </w:rPr>
            </w:pPr>
          </w:p>
        </w:tc>
      </w:tr>
      <w:tr w14:paraId="1193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2BA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9F2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127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63*32三通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A2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32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51DCC">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E1C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DB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0ACD">
            <w:pPr>
              <w:jc w:val="center"/>
              <w:rPr>
                <w:rFonts w:hint="eastAsia" w:ascii="仿宋" w:hAnsi="仿宋" w:eastAsia="仿宋" w:cs="仿宋"/>
                <w:i w:val="0"/>
                <w:iCs w:val="0"/>
                <w:color w:val="000000"/>
                <w:sz w:val="28"/>
                <w:szCs w:val="28"/>
                <w:u w:val="none"/>
              </w:rPr>
            </w:pPr>
          </w:p>
        </w:tc>
      </w:tr>
      <w:tr w14:paraId="2F22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38C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BE0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665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110*110正三通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8EE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CCD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7B23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67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B2C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A9E1">
            <w:pPr>
              <w:jc w:val="center"/>
              <w:rPr>
                <w:rFonts w:hint="eastAsia" w:ascii="仿宋" w:hAnsi="仿宋" w:eastAsia="仿宋" w:cs="仿宋"/>
                <w:i w:val="0"/>
                <w:iCs w:val="0"/>
                <w:color w:val="000000"/>
                <w:sz w:val="28"/>
                <w:szCs w:val="28"/>
                <w:u w:val="none"/>
              </w:rPr>
            </w:pPr>
          </w:p>
        </w:tc>
      </w:tr>
      <w:tr w14:paraId="27D9A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78B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25B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C01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90*90正三通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DF2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43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8D4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3D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A90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AB38">
            <w:pPr>
              <w:jc w:val="center"/>
              <w:rPr>
                <w:rFonts w:hint="eastAsia" w:ascii="仿宋" w:hAnsi="仿宋" w:eastAsia="仿宋" w:cs="仿宋"/>
                <w:i w:val="0"/>
                <w:iCs w:val="0"/>
                <w:color w:val="000000"/>
                <w:sz w:val="28"/>
                <w:szCs w:val="28"/>
                <w:u w:val="none"/>
              </w:rPr>
            </w:pPr>
          </w:p>
        </w:tc>
      </w:tr>
      <w:tr w14:paraId="39A60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A9B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6F1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D30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75*75正三通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F2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C01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16A9A">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42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92C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CFE88">
            <w:pPr>
              <w:jc w:val="center"/>
              <w:rPr>
                <w:rFonts w:hint="eastAsia" w:ascii="仿宋" w:hAnsi="仿宋" w:eastAsia="仿宋" w:cs="仿宋"/>
                <w:i w:val="0"/>
                <w:iCs w:val="0"/>
                <w:color w:val="000000"/>
                <w:sz w:val="28"/>
                <w:szCs w:val="28"/>
                <w:u w:val="none"/>
              </w:rPr>
            </w:pPr>
          </w:p>
        </w:tc>
      </w:tr>
      <w:tr w14:paraId="329C1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5FF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FD5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0F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63*63正三通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893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04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09D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07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88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E521">
            <w:pPr>
              <w:jc w:val="center"/>
              <w:rPr>
                <w:rFonts w:hint="eastAsia" w:ascii="仿宋" w:hAnsi="仿宋" w:eastAsia="仿宋" w:cs="仿宋"/>
                <w:i w:val="0"/>
                <w:iCs w:val="0"/>
                <w:color w:val="000000"/>
                <w:sz w:val="28"/>
                <w:szCs w:val="28"/>
                <w:u w:val="none"/>
              </w:rPr>
            </w:pPr>
          </w:p>
        </w:tc>
      </w:tr>
      <w:tr w14:paraId="0D02A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F8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84F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EF3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50*50正三通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9C9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06C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E294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CB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78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5929F">
            <w:pPr>
              <w:jc w:val="center"/>
              <w:rPr>
                <w:rFonts w:hint="eastAsia" w:ascii="仿宋" w:hAnsi="仿宋" w:eastAsia="仿宋" w:cs="仿宋"/>
                <w:i w:val="0"/>
                <w:iCs w:val="0"/>
                <w:color w:val="000000"/>
                <w:sz w:val="28"/>
                <w:szCs w:val="28"/>
                <w:u w:val="none"/>
              </w:rPr>
            </w:pPr>
          </w:p>
        </w:tc>
      </w:tr>
      <w:tr w14:paraId="7A555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6E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ED0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pvc-u饮用水管内丝大小头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794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32*25内丝大小头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60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8E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7188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DF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F26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F1F93">
            <w:pPr>
              <w:jc w:val="center"/>
              <w:rPr>
                <w:rFonts w:hint="eastAsia" w:ascii="仿宋" w:hAnsi="仿宋" w:eastAsia="仿宋" w:cs="仿宋"/>
                <w:i w:val="0"/>
                <w:iCs w:val="0"/>
                <w:color w:val="000000"/>
                <w:sz w:val="28"/>
                <w:szCs w:val="28"/>
                <w:u w:val="none"/>
              </w:rPr>
            </w:pPr>
          </w:p>
        </w:tc>
      </w:tr>
      <w:tr w14:paraId="6959B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E07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EF7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pvc-u饮用水管外丝直接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301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32外丝直接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C07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25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A76C">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D7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B92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4538">
            <w:pPr>
              <w:jc w:val="center"/>
              <w:rPr>
                <w:rFonts w:hint="eastAsia" w:ascii="仿宋" w:hAnsi="仿宋" w:eastAsia="仿宋" w:cs="仿宋"/>
                <w:i w:val="0"/>
                <w:iCs w:val="0"/>
                <w:color w:val="000000"/>
                <w:sz w:val="28"/>
                <w:szCs w:val="28"/>
                <w:u w:val="none"/>
              </w:rPr>
            </w:pPr>
          </w:p>
        </w:tc>
      </w:tr>
      <w:tr w14:paraId="0D981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003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94D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电动闸阀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3B5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16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799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2E9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0AC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36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85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238125</wp:posOffset>
                  </wp:positionH>
                  <wp:positionV relativeFrom="paragraph">
                    <wp:posOffset>82550</wp:posOffset>
                  </wp:positionV>
                  <wp:extent cx="772795" cy="916940"/>
                  <wp:effectExtent l="0" t="0" r="8255" b="16510"/>
                  <wp:wrapNone/>
                  <wp:docPr id="1073742871" name="图片_20" descr="6bf4838efa354bb8dfe44fc387bffc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1" name="图片_20" descr="6bf4838efa354bb8dfe44fc387bffc36"/>
                          <pic:cNvPicPr>
                            <a:picLocks noChangeAspect="1"/>
                          </pic:cNvPicPr>
                        </pic:nvPicPr>
                        <pic:blipFill>
                          <a:blip r:embed="rId19"/>
                          <a:stretch>
                            <a:fillRect/>
                          </a:stretch>
                        </pic:blipFill>
                        <pic:spPr>
                          <a:xfrm>
                            <a:off x="9220200" y="45154850"/>
                            <a:ext cx="772795" cy="916940"/>
                          </a:xfrm>
                          <a:prstGeom prst="rect">
                            <a:avLst/>
                          </a:prstGeom>
                        </pic:spPr>
                      </pic:pic>
                    </a:graphicData>
                  </a:graphic>
                </wp:anchor>
              </w:drawing>
            </w:r>
          </w:p>
        </w:tc>
      </w:tr>
      <w:tr w14:paraId="00333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B0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F49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电动闸阀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A15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989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95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6AB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D7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92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C3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247650</wp:posOffset>
                  </wp:positionH>
                  <wp:positionV relativeFrom="paragraph">
                    <wp:posOffset>107950</wp:posOffset>
                  </wp:positionV>
                  <wp:extent cx="772795" cy="945515"/>
                  <wp:effectExtent l="0" t="0" r="8255" b="6985"/>
                  <wp:wrapNone/>
                  <wp:docPr id="1073742872" name="图片_22" descr="6bf4838efa354bb8dfe44fc387bffc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2" name="图片_22" descr="6bf4838efa354bb8dfe44fc387bffc36"/>
                          <pic:cNvPicPr>
                            <a:picLocks noChangeAspect="1"/>
                          </pic:cNvPicPr>
                        </pic:nvPicPr>
                        <pic:blipFill>
                          <a:blip r:embed="rId19"/>
                          <a:stretch>
                            <a:fillRect/>
                          </a:stretch>
                        </pic:blipFill>
                        <pic:spPr>
                          <a:xfrm>
                            <a:off x="9229725" y="46297850"/>
                            <a:ext cx="772795" cy="945515"/>
                          </a:xfrm>
                          <a:prstGeom prst="rect">
                            <a:avLst/>
                          </a:prstGeom>
                        </pic:spPr>
                      </pic:pic>
                    </a:graphicData>
                  </a:graphic>
                </wp:anchor>
              </w:drawing>
            </w:r>
          </w:p>
        </w:tc>
      </w:tr>
      <w:tr w14:paraId="5E2C5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D82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F2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pvc-u饮用水管胶水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87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500ml</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52F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瓶</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8B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7B85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F77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691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DCB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出厂日期近3个月</w:t>
            </w:r>
          </w:p>
        </w:tc>
      </w:tr>
      <w:tr w14:paraId="4A23B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B3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78</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7141C">
            <w:pPr>
              <w:jc w:val="center"/>
              <w:rPr>
                <w:rFonts w:hint="eastAsia" w:ascii="仿宋" w:hAnsi="仿宋" w:eastAsia="仿宋" w:cs="仿宋"/>
                <w:i w:val="0"/>
                <w:iCs w:val="0"/>
                <w:color w:val="000000"/>
                <w:sz w:val="28"/>
                <w:szCs w:val="2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7D1B9">
            <w:pPr>
              <w:jc w:val="center"/>
              <w:rPr>
                <w:rFonts w:hint="eastAsia" w:ascii="仿宋" w:hAnsi="仿宋" w:eastAsia="仿宋" w:cs="仿宋"/>
                <w:i w:val="0"/>
                <w:iCs w:val="0"/>
                <w:color w:val="000000"/>
                <w:sz w:val="28"/>
                <w:szCs w:val="28"/>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DB98">
            <w:pPr>
              <w:jc w:val="center"/>
              <w:rPr>
                <w:rFonts w:hint="eastAsia" w:ascii="仿宋" w:hAnsi="仿宋" w:eastAsia="仿宋" w:cs="仿宋"/>
                <w:i w:val="0"/>
                <w:iCs w:val="0"/>
                <w:color w:val="000000"/>
                <w:sz w:val="28"/>
                <w:szCs w:val="28"/>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8592">
            <w:pPr>
              <w:jc w:val="center"/>
              <w:rPr>
                <w:rFonts w:hint="eastAsia" w:ascii="仿宋" w:hAnsi="仿宋" w:eastAsia="仿宋" w:cs="仿宋"/>
                <w:i w:val="0"/>
                <w:iCs w:val="0"/>
                <w:color w:val="000000"/>
                <w:sz w:val="28"/>
                <w:szCs w:val="28"/>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2986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7E8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合计：</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67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1BCD">
            <w:pPr>
              <w:jc w:val="center"/>
              <w:rPr>
                <w:rFonts w:hint="eastAsia" w:ascii="仿宋" w:hAnsi="仿宋" w:eastAsia="仿宋" w:cs="仿宋"/>
                <w:i w:val="0"/>
                <w:iCs w:val="0"/>
                <w:color w:val="000000"/>
                <w:sz w:val="28"/>
                <w:szCs w:val="28"/>
                <w:u w:val="none"/>
              </w:rPr>
            </w:pPr>
          </w:p>
        </w:tc>
      </w:tr>
      <w:tr w14:paraId="6EE11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87" w:type="pct"/>
            <w:gridSpan w:val="6"/>
            <w:tcBorders>
              <w:top w:val="single" w:color="000000" w:sz="4" w:space="0"/>
              <w:left w:val="single" w:color="000000" w:sz="4" w:space="0"/>
              <w:bottom w:val="single" w:color="000000" w:sz="4" w:space="0"/>
              <w:right w:val="nil"/>
            </w:tcBorders>
            <w:shd w:val="clear" w:color="auto" w:fill="auto"/>
            <w:vAlign w:val="center"/>
          </w:tcPr>
          <w:p w14:paraId="3DFD94FD">
            <w:pPr>
              <w:jc w:val="center"/>
              <w:rPr>
                <w:rFonts w:hint="eastAsia" w:ascii="仿宋" w:hAnsi="仿宋" w:eastAsia="仿宋" w:cs="仿宋"/>
                <w:i w:val="0"/>
                <w:iCs w:val="0"/>
                <w:color w:val="000000"/>
                <w:sz w:val="28"/>
                <w:szCs w:val="28"/>
                <w:u w:val="none"/>
              </w:rPr>
            </w:pP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AFA9A">
            <w:pPr>
              <w:jc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A696">
            <w:pPr>
              <w:jc w:val="left"/>
              <w:rPr>
                <w:rFonts w:hint="eastAsia" w:ascii="仿宋" w:hAnsi="仿宋" w:eastAsia="仿宋" w:cs="仿宋"/>
                <w:i w:val="0"/>
                <w:iCs w:val="0"/>
                <w:color w:val="000000"/>
                <w:sz w:val="28"/>
                <w:szCs w:val="28"/>
                <w:u w:val="none"/>
              </w:rPr>
            </w:pPr>
          </w:p>
        </w:tc>
      </w:tr>
      <w:tr w14:paraId="07009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42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材料质量要求</w:t>
            </w:r>
          </w:p>
        </w:tc>
        <w:tc>
          <w:tcPr>
            <w:tcW w:w="44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EDE1FD">
            <w:pPr>
              <w:keepNext w:val="0"/>
              <w:keepLines w:val="0"/>
              <w:widowControl/>
              <w:suppressLineNumbers w:val="0"/>
              <w:jc w:val="left"/>
              <w:textAlignment w:val="center"/>
              <w:rPr>
                <w:rFonts w:hint="eastAsia" w:ascii="仿宋" w:hAnsi="仿宋" w:eastAsia="仿宋" w:cs="仿宋"/>
                <w:b/>
                <w:bCs/>
                <w:i w:val="0"/>
                <w:iCs w:val="0"/>
                <w:color w:val="FF0000"/>
                <w:sz w:val="28"/>
                <w:szCs w:val="28"/>
                <w:u w:val="none"/>
              </w:rPr>
            </w:pPr>
            <w:r>
              <w:rPr>
                <w:rFonts w:hint="eastAsia" w:ascii="仿宋" w:hAnsi="仿宋" w:eastAsia="仿宋" w:cs="仿宋"/>
                <w:b/>
                <w:bCs/>
                <w:i w:val="0"/>
                <w:iCs w:val="0"/>
                <w:color w:val="FF0000"/>
                <w:kern w:val="0"/>
                <w:sz w:val="28"/>
                <w:szCs w:val="28"/>
                <w:u w:val="none"/>
                <w:lang w:val="en-US" w:eastAsia="zh-CN" w:bidi="ar"/>
              </w:rPr>
              <w:t>以上所有管件和配件需达到国标要求</w:t>
            </w:r>
          </w:p>
        </w:tc>
      </w:tr>
      <w:tr w14:paraId="6D4B2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04C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安装、运费、税金要求</w:t>
            </w:r>
          </w:p>
        </w:tc>
        <w:tc>
          <w:tcPr>
            <w:tcW w:w="44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D0E251">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货到工地价格，含运输、保险、运输损耗、装卸货（到达施工现场指定场地），</w:t>
            </w:r>
            <w:r>
              <w:rPr>
                <w:rStyle w:val="148"/>
                <w:rFonts w:hint="eastAsia" w:ascii="仿宋" w:hAnsi="仿宋" w:eastAsia="仿宋" w:cs="仿宋"/>
                <w:sz w:val="28"/>
                <w:szCs w:val="28"/>
                <w:lang w:val="en-US" w:eastAsia="zh-CN" w:bidi="ar"/>
              </w:rPr>
              <w:t>含13%增值税发票</w:t>
            </w:r>
            <w:r>
              <w:rPr>
                <w:rFonts w:hint="eastAsia" w:ascii="仿宋" w:hAnsi="仿宋" w:eastAsia="仿宋" w:cs="仿宋"/>
                <w:i w:val="0"/>
                <w:iCs w:val="0"/>
                <w:color w:val="000000"/>
                <w:kern w:val="0"/>
                <w:sz w:val="28"/>
                <w:szCs w:val="28"/>
                <w:u w:val="none"/>
                <w:lang w:val="en-US" w:eastAsia="zh-CN" w:bidi="ar"/>
              </w:rPr>
              <w:t>等一切附带费用。</w:t>
            </w:r>
          </w:p>
        </w:tc>
      </w:tr>
      <w:tr w14:paraId="18C07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A6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其他需要说明和明确事项</w:t>
            </w:r>
          </w:p>
        </w:tc>
        <w:tc>
          <w:tcPr>
            <w:tcW w:w="44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3233CD">
            <w:pPr>
              <w:jc w:val="left"/>
              <w:rPr>
                <w:rFonts w:hint="eastAsia" w:ascii="仿宋" w:hAnsi="仿宋" w:eastAsia="仿宋" w:cs="仿宋"/>
                <w:i w:val="0"/>
                <w:iCs w:val="0"/>
                <w:color w:val="000000"/>
                <w:sz w:val="28"/>
                <w:szCs w:val="28"/>
                <w:u w:val="none"/>
              </w:rPr>
            </w:pPr>
          </w:p>
        </w:tc>
      </w:tr>
      <w:tr w14:paraId="40E0A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632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投标单位及联系人</w:t>
            </w:r>
          </w:p>
        </w:tc>
        <w:tc>
          <w:tcPr>
            <w:tcW w:w="44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51032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供应商名称（盖章）：                                   联系人及电话：</w:t>
            </w:r>
          </w:p>
        </w:tc>
      </w:tr>
    </w:tbl>
    <w:p w14:paraId="1BF9E1A7">
      <w:pPr>
        <w:adjustRightInd w:val="0"/>
        <w:spacing w:line="460" w:lineRule="exact"/>
        <w:ind w:firstLine="480" w:firstLineChars="200"/>
        <w:rPr>
          <w:rFonts w:ascii="仿宋" w:hAnsi="仿宋" w:eastAsia="仿宋" w:cs="仿宋"/>
          <w:b/>
          <w:color w:val="auto"/>
          <w:sz w:val="24"/>
          <w:szCs w:val="24"/>
        </w:rPr>
      </w:pPr>
      <w:r>
        <w:rPr>
          <w:rFonts w:hint="eastAsia" w:ascii="仿宋" w:hAnsi="仿宋" w:eastAsia="仿宋" w:cs="仿宋"/>
          <w:b/>
          <w:color w:val="auto"/>
          <w:sz w:val="24"/>
          <w:szCs w:val="24"/>
        </w:rPr>
        <w:t>清单中设备技术参数要求为招标最低需求，投标人必须全部响应，以上清单所列产品中的技术参数及功能如有仅指某生产商的，则仅供参考，投标人在相当于或优于所要求的核心技术参数基础上可自行选择生产商及型号。</w:t>
      </w:r>
    </w:p>
    <w:p w14:paraId="2B4B86C2">
      <w:pPr>
        <w:keepNext w:val="0"/>
        <w:keepLines w:val="0"/>
        <w:widowControl/>
        <w:numPr>
          <w:ilvl w:val="0"/>
          <w:numId w:val="0"/>
        </w:numPr>
        <w:suppressLineNumbers w:val="0"/>
        <w:jc w:val="left"/>
        <w:textAlignment w:val="center"/>
        <w:rPr>
          <w:rFonts w:hint="eastAsia" w:ascii="仿宋" w:hAnsi="仿宋" w:eastAsia="仿宋" w:cs="仿宋"/>
          <w:i w:val="0"/>
          <w:iCs w:val="0"/>
          <w:color w:val="auto"/>
          <w:kern w:val="0"/>
          <w:sz w:val="24"/>
          <w:szCs w:val="24"/>
          <w:u w:val="none"/>
          <w:lang w:val="en-US" w:eastAsia="zh-CN" w:bidi="ar"/>
        </w:rPr>
      </w:pPr>
    </w:p>
    <w:p w14:paraId="71747965">
      <w:pPr>
        <w:spacing w:line="460" w:lineRule="exact"/>
        <w:rPr>
          <w:rFonts w:ascii="仿宋" w:hAnsi="仿宋" w:eastAsia="仿宋" w:cs="仿宋"/>
          <w:b/>
          <w:sz w:val="24"/>
          <w:szCs w:val="24"/>
        </w:rPr>
      </w:pPr>
      <w:r>
        <w:rPr>
          <w:rFonts w:hint="eastAsia" w:ascii="仿宋" w:hAnsi="仿宋" w:eastAsia="仿宋" w:cs="仿宋"/>
          <w:b/>
          <w:sz w:val="24"/>
          <w:szCs w:val="24"/>
        </w:rPr>
        <w:t>（二）商务条款</w:t>
      </w:r>
    </w:p>
    <w:p w14:paraId="668E8CA9">
      <w:pPr>
        <w:spacing w:line="460" w:lineRule="exact"/>
        <w:ind w:firstLine="480" w:firstLineChars="200"/>
        <w:rPr>
          <w:rFonts w:ascii="仿宋" w:hAnsi="仿宋" w:eastAsia="仿宋" w:cs="仿宋"/>
          <w:color w:val="auto"/>
          <w:sz w:val="24"/>
          <w:szCs w:val="24"/>
        </w:rPr>
      </w:pPr>
      <w:r>
        <w:rPr>
          <w:rFonts w:hint="eastAsia" w:ascii="仿宋" w:hAnsi="仿宋" w:eastAsia="仿宋" w:cs="仿宋"/>
          <w:b/>
          <w:color w:val="auto"/>
          <w:sz w:val="24"/>
          <w:szCs w:val="24"/>
        </w:rPr>
        <w:t>1、付款方式</w:t>
      </w:r>
      <w:r>
        <w:rPr>
          <w:rFonts w:hint="eastAsia" w:ascii="仿宋" w:hAnsi="仿宋" w:eastAsia="仿宋" w:cs="仿宋"/>
          <w:color w:val="auto"/>
          <w:sz w:val="24"/>
          <w:szCs w:val="24"/>
        </w:rPr>
        <w:t>:</w:t>
      </w:r>
      <w:r>
        <w:rPr>
          <w:rFonts w:hint="eastAsia" w:ascii="仿宋" w:hAnsi="仿宋" w:eastAsia="仿宋" w:cs="宋体"/>
          <w:color w:val="auto"/>
          <w:spacing w:val="8"/>
          <w:sz w:val="28"/>
          <w:szCs w:val="28"/>
          <w:shd w:val="clear" w:color="auto" w:fill="FFFFFF"/>
        </w:rPr>
        <w:t>最终采购清单以招标人与中标人在完善设计后共同书面确认的为准，结算单价以投标人的投标报价为准，投标清单缺项的单价双方另行协商确定，双方以实际交货数量结算。</w:t>
      </w:r>
      <w:r>
        <w:rPr>
          <w:rFonts w:hint="eastAsia" w:ascii="仿宋" w:hAnsi="仿宋" w:eastAsia="仿宋" w:cs="宋体"/>
          <w:spacing w:val="8"/>
          <w:sz w:val="28"/>
          <w:szCs w:val="28"/>
          <w:shd w:val="clear" w:color="auto" w:fill="FFFFFF"/>
        </w:rPr>
        <w:t>所有</w:t>
      </w:r>
      <w:r>
        <w:rPr>
          <w:rFonts w:hint="eastAsia" w:ascii="仿宋" w:hAnsi="仿宋" w:eastAsia="仿宋" w:cs="宋体"/>
          <w:spacing w:val="8"/>
          <w:sz w:val="28"/>
          <w:szCs w:val="28"/>
          <w:shd w:val="clear" w:color="auto" w:fill="FFFFFF"/>
          <w:lang w:eastAsia="zh-CN"/>
        </w:rPr>
        <w:t>材料</w:t>
      </w:r>
      <w:r>
        <w:rPr>
          <w:rFonts w:hint="eastAsia" w:ascii="仿宋" w:hAnsi="仿宋" w:eastAsia="仿宋" w:cs="宋体"/>
          <w:spacing w:val="8"/>
          <w:sz w:val="28"/>
          <w:szCs w:val="28"/>
          <w:shd w:val="clear" w:color="auto" w:fill="FFFFFF"/>
        </w:rPr>
        <w:t>进场后并经买方核对无误后</w:t>
      </w:r>
      <w:r>
        <w:rPr>
          <w:rStyle w:val="70"/>
          <w:rFonts w:hint="eastAsia" w:ascii="仿宋" w:hAnsi="仿宋" w:eastAsia="仿宋" w:cs="仿宋"/>
          <w:sz w:val="28"/>
          <w:szCs w:val="28"/>
          <w:lang w:val="en-US" w:eastAsia="zh-CN" w:bidi="ar"/>
        </w:rPr>
        <w:t>按三节付款（春节、端午节、中秋节），每次付款按照各项目已成交材料数量的  60 %支付，项目完工后付至已成交材料数量的80% ，各项目竣工验收合格及结算审核完成后，付至各项目已成交材料数量的97%，余款3%作为质保金，一年后无息退还。</w:t>
      </w:r>
      <w:r>
        <w:rPr>
          <w:rFonts w:hint="eastAsia" w:ascii="仿宋" w:hAnsi="仿宋" w:eastAsia="仿宋" w:cs="宋体"/>
          <w:spacing w:val="8"/>
          <w:sz w:val="28"/>
          <w:szCs w:val="28"/>
          <w:shd w:val="clear" w:color="auto" w:fill="FFFFFF"/>
        </w:rPr>
        <w:t>付款时</w:t>
      </w:r>
      <w:r>
        <w:rPr>
          <w:rFonts w:hint="eastAsia" w:ascii="仿宋" w:hAnsi="仿宋" w:eastAsia="仿宋" w:cs="宋体"/>
          <w:spacing w:val="8"/>
          <w:sz w:val="28"/>
          <w:szCs w:val="28"/>
          <w:shd w:val="clear" w:color="auto" w:fill="FFFFFF"/>
          <w:lang w:eastAsia="zh-CN"/>
        </w:rPr>
        <w:t>乙方</w:t>
      </w:r>
      <w:r>
        <w:rPr>
          <w:rFonts w:hint="eastAsia" w:ascii="仿宋" w:hAnsi="仿宋" w:eastAsia="仿宋" w:cs="宋体"/>
          <w:spacing w:val="8"/>
          <w:sz w:val="28"/>
          <w:szCs w:val="28"/>
          <w:shd w:val="clear" w:color="auto" w:fill="FFFFFF"/>
        </w:rPr>
        <w:t>需开具同等金额的13%增值税专用发票</w:t>
      </w:r>
      <w:r>
        <w:rPr>
          <w:rFonts w:hint="eastAsia" w:ascii="仿宋" w:hAnsi="仿宋" w:eastAsia="仿宋" w:cs="宋体"/>
          <w:spacing w:val="8"/>
          <w:sz w:val="28"/>
          <w:szCs w:val="28"/>
          <w:shd w:val="clear" w:color="auto" w:fill="FFFFFF"/>
          <w:lang w:eastAsia="zh-CN"/>
        </w:rPr>
        <w:t>，</w:t>
      </w:r>
      <w:r>
        <w:rPr>
          <w:rFonts w:hint="eastAsia" w:ascii="仿宋" w:hAnsi="仿宋" w:eastAsia="仿宋" w:cs="宋体"/>
          <w:spacing w:val="8"/>
          <w:sz w:val="28"/>
          <w:szCs w:val="28"/>
          <w:shd w:val="clear" w:color="auto" w:fill="FFFFFF"/>
        </w:rPr>
        <w:t>否则甲方有权拒绝支付</w:t>
      </w:r>
      <w:r>
        <w:rPr>
          <w:rFonts w:hint="eastAsia" w:ascii="仿宋" w:hAnsi="仿宋" w:eastAsia="仿宋" w:cs="宋体"/>
          <w:color w:val="auto"/>
          <w:spacing w:val="8"/>
          <w:sz w:val="28"/>
          <w:szCs w:val="28"/>
          <w:shd w:val="clear" w:color="auto" w:fill="FFFFFF"/>
        </w:rPr>
        <w:t>。</w:t>
      </w:r>
    </w:p>
    <w:p w14:paraId="47DEE67E">
      <w:pPr>
        <w:spacing w:line="460" w:lineRule="exact"/>
        <w:ind w:firstLine="480" w:firstLineChars="200"/>
        <w:rPr>
          <w:rFonts w:ascii="仿宋" w:hAnsi="仿宋" w:eastAsia="仿宋" w:cs="仿宋"/>
          <w:bCs/>
          <w:sz w:val="24"/>
          <w:szCs w:val="24"/>
        </w:rPr>
      </w:pPr>
      <w:r>
        <w:rPr>
          <w:rFonts w:hint="eastAsia" w:ascii="仿宋" w:hAnsi="仿宋" w:eastAsia="仿宋" w:cs="仿宋"/>
          <w:sz w:val="24"/>
          <w:szCs w:val="24"/>
        </w:rPr>
        <w:t>1.1、。</w:t>
      </w:r>
    </w:p>
    <w:p w14:paraId="2741441C">
      <w:pPr>
        <w:spacing w:line="460" w:lineRule="exact"/>
        <w:ind w:firstLine="480" w:firstLineChars="200"/>
        <w:rPr>
          <w:rFonts w:ascii="仿宋" w:hAnsi="仿宋" w:eastAsia="仿宋" w:cs="仿宋"/>
          <w:b/>
          <w:sz w:val="24"/>
          <w:szCs w:val="24"/>
        </w:rPr>
      </w:pPr>
      <w:r>
        <w:rPr>
          <w:rFonts w:hint="eastAsia" w:ascii="仿宋" w:hAnsi="仿宋" w:eastAsia="仿宋" w:cs="仿宋"/>
          <w:b/>
          <w:sz w:val="24"/>
          <w:szCs w:val="24"/>
        </w:rPr>
        <w:t>2、售后服务要求：</w:t>
      </w:r>
    </w:p>
    <w:p w14:paraId="5BD49F82">
      <w:pPr>
        <w:spacing w:line="460" w:lineRule="exact"/>
        <w:ind w:firstLine="480" w:firstLineChars="200"/>
        <w:rPr>
          <w:rFonts w:ascii="仿宋" w:hAnsi="仿宋" w:eastAsia="仿宋" w:cs="仿宋"/>
          <w:bCs/>
          <w:sz w:val="24"/>
          <w:szCs w:val="24"/>
        </w:rPr>
      </w:pPr>
      <w:r>
        <w:rPr>
          <w:rFonts w:hint="eastAsia" w:ascii="仿宋" w:hAnsi="仿宋" w:eastAsia="仿宋" w:cs="仿宋"/>
          <w:bCs/>
          <w:sz w:val="24"/>
          <w:szCs w:val="24"/>
        </w:rPr>
        <w:t>2.1、保证货物是全新、未使用过的、是用满足招标文件的工艺和材料制造而成的产品，并完全符合招标文件规定的质量、规格和性能的要求；</w:t>
      </w:r>
    </w:p>
    <w:p w14:paraId="6FF71516">
      <w:pPr>
        <w:spacing w:line="460" w:lineRule="exact"/>
        <w:ind w:firstLine="480" w:firstLineChars="200"/>
        <w:rPr>
          <w:rFonts w:ascii="仿宋" w:hAnsi="仿宋" w:eastAsia="仿宋" w:cs="仿宋"/>
          <w:bCs/>
          <w:sz w:val="24"/>
          <w:szCs w:val="24"/>
        </w:rPr>
      </w:pPr>
      <w:r>
        <w:rPr>
          <w:rFonts w:hint="eastAsia" w:ascii="仿宋" w:hAnsi="仿宋" w:eastAsia="仿宋" w:cs="仿宋"/>
          <w:bCs/>
          <w:sz w:val="24"/>
          <w:szCs w:val="24"/>
        </w:rPr>
        <w:t>2.2、货物验收合格后，中标供应商必须将所有相关技术资料交采购人留存备案。</w:t>
      </w:r>
    </w:p>
    <w:p w14:paraId="6123C54F">
      <w:pPr>
        <w:spacing w:line="460" w:lineRule="exact"/>
        <w:ind w:firstLine="480" w:firstLineChars="200"/>
        <w:rPr>
          <w:rFonts w:ascii="仿宋" w:hAnsi="仿宋" w:eastAsia="仿宋" w:cs="仿宋"/>
          <w:color w:val="auto"/>
          <w:sz w:val="24"/>
          <w:szCs w:val="24"/>
        </w:rPr>
      </w:pPr>
      <w:r>
        <w:rPr>
          <w:rFonts w:hint="eastAsia" w:ascii="仿宋" w:hAnsi="仿宋" w:eastAsia="仿宋" w:cs="仿宋"/>
          <w:b/>
          <w:sz w:val="24"/>
          <w:szCs w:val="24"/>
        </w:rPr>
        <w:t>3、质量要求及</w:t>
      </w:r>
      <w:r>
        <w:rPr>
          <w:rFonts w:hint="eastAsia" w:ascii="仿宋" w:hAnsi="仿宋" w:eastAsia="仿宋" w:cs="仿宋"/>
          <w:b/>
          <w:color w:val="auto"/>
          <w:sz w:val="24"/>
          <w:szCs w:val="24"/>
        </w:rPr>
        <w:t>质保期：</w:t>
      </w:r>
      <w:r>
        <w:rPr>
          <w:rFonts w:hint="eastAsia" w:ascii="仿宋" w:hAnsi="仿宋" w:eastAsia="仿宋" w:cs="仿宋"/>
          <w:color w:val="auto"/>
          <w:sz w:val="24"/>
          <w:szCs w:val="24"/>
        </w:rPr>
        <w:t>质量要求：符合国家相关标准。质保期：按国家相关标准</w:t>
      </w:r>
    </w:p>
    <w:p w14:paraId="4E8F1081">
      <w:pPr>
        <w:spacing w:line="460" w:lineRule="exact"/>
        <w:ind w:firstLine="480" w:firstLineChars="200"/>
        <w:rPr>
          <w:rFonts w:ascii="仿宋" w:hAnsi="仿宋" w:eastAsia="仿宋" w:cs="仿宋"/>
          <w:color w:val="auto"/>
          <w:sz w:val="24"/>
          <w:szCs w:val="24"/>
        </w:rPr>
      </w:pPr>
      <w:r>
        <w:rPr>
          <w:rFonts w:hint="eastAsia" w:ascii="仿宋" w:hAnsi="仿宋" w:eastAsia="仿宋" w:cs="仿宋"/>
          <w:b/>
          <w:color w:val="auto"/>
          <w:sz w:val="24"/>
          <w:szCs w:val="24"/>
        </w:rPr>
        <w:t>4、交货期：</w:t>
      </w:r>
      <w:r>
        <w:rPr>
          <w:rFonts w:hint="eastAsia" w:ascii="仿宋" w:hAnsi="仿宋" w:eastAsia="仿宋" w:cs="仿宋"/>
          <w:color w:val="auto"/>
          <w:sz w:val="24"/>
          <w:szCs w:val="24"/>
        </w:rPr>
        <w:t>按工程进展，根据项目部通知分批供货。</w:t>
      </w:r>
    </w:p>
    <w:p w14:paraId="19282392">
      <w:pPr>
        <w:spacing w:line="460" w:lineRule="exact"/>
        <w:ind w:firstLine="480" w:firstLineChars="200"/>
        <w:rPr>
          <w:rFonts w:ascii="仿宋" w:hAnsi="仿宋" w:eastAsia="仿宋" w:cs="仿宋"/>
          <w:color w:val="auto"/>
          <w:sz w:val="24"/>
          <w:szCs w:val="24"/>
        </w:rPr>
      </w:pPr>
      <w:r>
        <w:rPr>
          <w:rFonts w:hint="eastAsia" w:ascii="仿宋" w:hAnsi="仿宋" w:eastAsia="仿宋" w:cs="仿宋"/>
          <w:b/>
          <w:color w:val="auto"/>
          <w:sz w:val="24"/>
          <w:szCs w:val="24"/>
        </w:rPr>
        <w:t>5、交货地点</w:t>
      </w:r>
      <w:r>
        <w:rPr>
          <w:rFonts w:hint="eastAsia" w:ascii="仿宋" w:hAnsi="仿宋" w:eastAsia="仿宋" w:cs="仿宋"/>
          <w:color w:val="auto"/>
          <w:sz w:val="24"/>
          <w:szCs w:val="24"/>
        </w:rPr>
        <w:t>:采购人指定地点。</w:t>
      </w:r>
    </w:p>
    <w:p w14:paraId="2D49CEB8">
      <w:pPr>
        <w:spacing w:line="460" w:lineRule="exact"/>
        <w:ind w:firstLine="480" w:firstLineChars="200"/>
        <w:rPr>
          <w:rFonts w:ascii="仿宋" w:hAnsi="仿宋" w:eastAsia="仿宋" w:cs="仿宋"/>
          <w:b/>
          <w:sz w:val="24"/>
          <w:szCs w:val="24"/>
        </w:rPr>
      </w:pPr>
      <w:r>
        <w:rPr>
          <w:rFonts w:hint="eastAsia" w:ascii="仿宋" w:hAnsi="仿宋" w:eastAsia="仿宋" w:cs="仿宋"/>
          <w:b/>
          <w:sz w:val="24"/>
          <w:szCs w:val="24"/>
        </w:rPr>
        <w:t>6、货物验收</w:t>
      </w:r>
    </w:p>
    <w:p w14:paraId="102062C4">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6.1交付验收标准：符合招标文件数量、规格、质量等要求。</w:t>
      </w:r>
    </w:p>
    <w:p w14:paraId="123F250A">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6.2货物运抵采购人指定地点后，由采购人和供应商组织相关人员共同对到货货物的数量、型号、外观、包装质量、技术资料等进行检查，双方确认后由供应商提出项目验收申请报告，经采购人验收合格后，双方在验收报告上签字；</w:t>
      </w:r>
    </w:p>
    <w:p w14:paraId="09121846">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6.3在验收过程中发现数量不足或有质量、技术等问题，供应商应负责按照采购人的要求采取补足、更换或退货等措施妥善处理，并承担由此发生的一切费用和损失；</w:t>
      </w:r>
    </w:p>
    <w:p w14:paraId="148E6B8B">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6.4因供应商所提供的产品出现质量问题而引起的纠纷，则由具有资质的相关质检机构进行检测，由此而发生的费用由过错方负责。</w:t>
      </w:r>
    </w:p>
    <w:p w14:paraId="274472CA">
      <w:pPr>
        <w:spacing w:line="460" w:lineRule="exact"/>
        <w:ind w:firstLine="480" w:firstLineChars="200"/>
        <w:rPr>
          <w:rFonts w:ascii="仿宋" w:hAnsi="仿宋" w:eastAsia="仿宋" w:cs="仿宋"/>
          <w:b/>
          <w:sz w:val="24"/>
          <w:szCs w:val="24"/>
        </w:rPr>
      </w:pPr>
      <w:r>
        <w:rPr>
          <w:rFonts w:hint="eastAsia" w:ascii="仿宋" w:hAnsi="仿宋" w:eastAsia="仿宋" w:cs="仿宋"/>
          <w:b/>
          <w:sz w:val="24"/>
          <w:szCs w:val="24"/>
        </w:rPr>
        <w:t>7、违约责任</w:t>
      </w:r>
    </w:p>
    <w:p w14:paraId="2958134D">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7.1、供应商按采购人通知的时间及数量要求及时供货，无故延期交货，每逾期交货一天供应商向采购人支付违约金500元。供应商累计逾期超过7天未能按通知要求及时交货，采购人可认定供应商无履行合同的能力，采购人有权随时终止合同。</w:t>
      </w:r>
    </w:p>
    <w:p w14:paraId="44B6826C">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7.2供应商产品质量不符合合同约定的要求，招标方有权拒收，供应商无条件退换货。产品质量检验结果为不合格的，供应商承担由此给采购人造成的一切损失，且采购人有权随时终止合同。</w:t>
      </w:r>
    </w:p>
    <w:p w14:paraId="153E754D">
      <w:pPr>
        <w:spacing w:line="460" w:lineRule="exact"/>
        <w:ind w:firstLine="480" w:firstLineChars="200"/>
        <w:rPr>
          <w:rFonts w:ascii="仿宋" w:hAnsi="仿宋" w:eastAsia="仿宋" w:cs="仿宋"/>
          <w:b/>
          <w:sz w:val="24"/>
          <w:szCs w:val="24"/>
        </w:rPr>
      </w:pPr>
      <w:r>
        <w:rPr>
          <w:rFonts w:hint="eastAsia" w:ascii="仿宋" w:hAnsi="仿宋" w:eastAsia="仿宋" w:cs="仿宋"/>
          <w:b/>
          <w:sz w:val="24"/>
          <w:szCs w:val="24"/>
        </w:rPr>
        <w:t>9、知识产权</w:t>
      </w:r>
    </w:p>
    <w:p w14:paraId="7D82BA81">
      <w:pPr>
        <w:spacing w:line="460" w:lineRule="exact"/>
        <w:ind w:firstLine="480" w:firstLineChars="200"/>
        <w:rPr>
          <w:rFonts w:ascii="仿宋" w:hAnsi="仿宋" w:eastAsia="仿宋" w:cs="仿宋"/>
          <w:sz w:val="24"/>
          <w:szCs w:val="24"/>
          <w:highlight w:val="yellow"/>
        </w:rPr>
      </w:pPr>
      <w:r>
        <w:rPr>
          <w:rFonts w:hint="eastAsia" w:ascii="仿宋" w:hAnsi="仿宋" w:eastAsia="仿宋" w:cs="仿宋"/>
          <w:sz w:val="24"/>
          <w:szCs w:val="24"/>
        </w:rPr>
        <w:t>9.1、成交供应商应保证采购人在使用产品或产品的任何部分不受任何关于侵犯所有权和工业产权、著作权（版权）等知识产权的指控。如果任何第三方提出侵权指控，成交供应商应承担一切与之有关的费用。</w:t>
      </w:r>
    </w:p>
    <w:sectPr>
      <w:footerReference r:id="rId13" w:type="default"/>
      <w:pgSz w:w="16838" w:h="11906" w:orient="landscape"/>
      <w:pgMar w:top="1134" w:right="907" w:bottom="1134" w:left="90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7099">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4</w:t>
    </w:r>
    <w:r>
      <w:rPr>
        <w:rStyle w:val="29"/>
      </w:rPr>
      <w:fldChar w:fldCharType="end"/>
    </w:r>
  </w:p>
  <w:p w14:paraId="2E49744B">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ECBD0">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end"/>
    </w:r>
  </w:p>
  <w:p w14:paraId="381AB8F8">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FF36">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7</w:t>
    </w:r>
    <w:r>
      <w:rPr>
        <w:rStyle w:val="29"/>
      </w:rPr>
      <w:fldChar w:fldCharType="end"/>
    </w:r>
  </w:p>
  <w:p w14:paraId="3C8FCBF1">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30913">
    <w:pPr>
      <w:pStyle w:val="17"/>
      <w:framePr w:wrap="around" w:vAnchor="text" w:hAnchor="margin" w:xAlign="center" w:y="1"/>
      <w:rPr>
        <w:rStyle w:val="29"/>
      </w:rPr>
    </w:pPr>
    <w:r>
      <w:fldChar w:fldCharType="begin"/>
    </w:r>
    <w:r>
      <w:rPr>
        <w:rStyle w:val="29"/>
      </w:rPr>
      <w:instrText xml:space="preserve">PAGE  </w:instrText>
    </w:r>
    <w:r>
      <w:fldChar w:fldCharType="separate"/>
    </w:r>
    <w:r>
      <w:rPr>
        <w:rStyle w:val="29"/>
      </w:rPr>
      <w:t>8</w:t>
    </w:r>
    <w:r>
      <w:fldChar w:fldCharType="end"/>
    </w:r>
  </w:p>
  <w:p w14:paraId="7C940655">
    <w:pPr>
      <w:pStyle w:val="17"/>
    </w:pPr>
    <w:r>
      <w:rPr>
        <w:rFonts w:hint="eastAsia"/>
      </w:rPr>
      <w:t xml:space="preserve">                                                        </w:t>
    </w:r>
    <w:r>
      <w:t xml:space="preserve">                                                   </w:t>
    </w: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F2926">
    <w:pPr>
      <w:pStyle w:val="17"/>
      <w:framePr w:wrap="around" w:vAnchor="text" w:hAnchor="margin" w:xAlign="center" w:y="1"/>
      <w:rPr>
        <w:rStyle w:val="29"/>
      </w:rPr>
    </w:pPr>
    <w:r>
      <w:fldChar w:fldCharType="begin"/>
    </w:r>
    <w:r>
      <w:rPr>
        <w:rStyle w:val="29"/>
      </w:rPr>
      <w:instrText xml:space="preserve">PAGE  </w:instrText>
    </w:r>
    <w:r>
      <w:fldChar w:fldCharType="end"/>
    </w:r>
  </w:p>
  <w:p w14:paraId="4C38640F">
    <w:pPr>
      <w:pStyle w:val="1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91375">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12</w:t>
    </w:r>
    <w:r>
      <w:rPr>
        <w:rStyle w:val="29"/>
      </w:rPr>
      <w:fldChar w:fldCharType="end"/>
    </w:r>
  </w:p>
  <w:p w14:paraId="18D420FD">
    <w:pPr>
      <w:pStyle w:val="17"/>
      <w:ind w:right="360"/>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E8646">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15</w:t>
    </w:r>
    <w:r>
      <w:rPr>
        <w:rStyle w:val="29"/>
      </w:rPr>
      <w:fldChar w:fldCharType="end"/>
    </w:r>
  </w:p>
  <w:p w14:paraId="0F31FF70">
    <w:pPr>
      <w:pStyle w:val="17"/>
      <w:ind w:right="360"/>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C6208">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end"/>
    </w:r>
  </w:p>
  <w:p w14:paraId="116BDB14">
    <w:pPr>
      <w:pStyle w:val="1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91A01">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18</w:t>
    </w:r>
    <w:r>
      <w:rPr>
        <w:rStyle w:val="29"/>
      </w:rPr>
      <w:fldChar w:fldCharType="end"/>
    </w:r>
  </w:p>
  <w:p w14:paraId="7E6CAF1C">
    <w:pPr>
      <w:pStyle w:val="1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18869">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21</w:t>
    </w:r>
    <w:r>
      <w:rPr>
        <w:rStyle w:val="29"/>
      </w:rPr>
      <w:fldChar w:fldCharType="end"/>
    </w:r>
  </w:p>
  <w:p w14:paraId="14042783">
    <w:pPr>
      <w:pStyle w:val="1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B8A16">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915574"/>
    <w:multiLevelType w:val="multilevel"/>
    <w:tmpl w:val="17915574"/>
    <w:lvl w:ilvl="0" w:tentative="0">
      <w:start w:val="1"/>
      <w:numFmt w:val="low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9D16DA4"/>
    <w:multiLevelType w:val="multilevel"/>
    <w:tmpl w:val="29D16DA4"/>
    <w:lvl w:ilvl="0" w:tentative="0">
      <w:start w:val="1"/>
      <w:numFmt w:val="japaneseCounting"/>
      <w:lvlText w:val="%1、"/>
      <w:lvlJc w:val="left"/>
      <w:pPr>
        <w:ind w:left="516" w:hanging="51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678B4C0"/>
    <w:multiLevelType w:val="singleLevel"/>
    <w:tmpl w:val="3678B4C0"/>
    <w:lvl w:ilvl="0" w:tentative="0">
      <w:start w:val="1"/>
      <w:numFmt w:val="decimal"/>
      <w:lvlText w:val="%1."/>
      <w:lvlJc w:val="left"/>
      <w:pPr>
        <w:ind w:left="425" w:hanging="425"/>
      </w:pPr>
      <w:rPr>
        <w:rFonts w:hint="default"/>
      </w:rPr>
    </w:lvl>
  </w:abstractNum>
  <w:abstractNum w:abstractNumId="3">
    <w:nsid w:val="4B0E23F4"/>
    <w:multiLevelType w:val="singleLevel"/>
    <w:tmpl w:val="4B0E23F4"/>
    <w:lvl w:ilvl="0" w:tentative="0">
      <w:start w:val="1"/>
      <w:numFmt w:val="decimal"/>
      <w:lvlText w:val="%1）"/>
      <w:lvlJc w:val="left"/>
      <w:pPr>
        <w:tabs>
          <w:tab w:val="left" w:pos="372"/>
        </w:tabs>
        <w:ind w:left="372" w:hanging="372"/>
      </w:pPr>
      <w:rPr>
        <w:rFonts w:hint="eastAsia"/>
      </w:rPr>
    </w:lvl>
  </w:abstractNum>
  <w:abstractNum w:abstractNumId="4">
    <w:nsid w:val="5E10485D"/>
    <w:multiLevelType w:val="multilevel"/>
    <w:tmpl w:val="5E10485D"/>
    <w:lvl w:ilvl="0" w:tentative="0">
      <w:start w:val="1"/>
      <w:numFmt w:val="japaneseCounting"/>
      <w:lvlText w:val="第%1章"/>
      <w:lvlJc w:val="left"/>
      <w:pPr>
        <w:tabs>
          <w:tab w:val="left" w:pos="1080"/>
        </w:tabs>
        <w:ind w:left="1080" w:hanging="84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5"/>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U2N2U5OWQxZTI0NGEwNGNiMjdkMDg0ZGM1YTRiNGQifQ=="/>
  </w:docVars>
  <w:rsids>
    <w:rsidRoot w:val="009C34C4"/>
    <w:rsid w:val="00000DFF"/>
    <w:rsid w:val="000025B4"/>
    <w:rsid w:val="00002C17"/>
    <w:rsid w:val="00003426"/>
    <w:rsid w:val="00003650"/>
    <w:rsid w:val="00003CBC"/>
    <w:rsid w:val="000052FF"/>
    <w:rsid w:val="000101E0"/>
    <w:rsid w:val="0001223E"/>
    <w:rsid w:val="0001257D"/>
    <w:rsid w:val="00012F2B"/>
    <w:rsid w:val="00014D44"/>
    <w:rsid w:val="000152CB"/>
    <w:rsid w:val="0001616F"/>
    <w:rsid w:val="000172AB"/>
    <w:rsid w:val="00020712"/>
    <w:rsid w:val="00023206"/>
    <w:rsid w:val="000240FC"/>
    <w:rsid w:val="000259E8"/>
    <w:rsid w:val="00026444"/>
    <w:rsid w:val="00026B14"/>
    <w:rsid w:val="00026E0A"/>
    <w:rsid w:val="00026FD9"/>
    <w:rsid w:val="000312BB"/>
    <w:rsid w:val="00033198"/>
    <w:rsid w:val="000341A4"/>
    <w:rsid w:val="00034B0D"/>
    <w:rsid w:val="00034E02"/>
    <w:rsid w:val="000404E0"/>
    <w:rsid w:val="000413FD"/>
    <w:rsid w:val="00041BCB"/>
    <w:rsid w:val="00042A56"/>
    <w:rsid w:val="00043E80"/>
    <w:rsid w:val="00044958"/>
    <w:rsid w:val="000461A4"/>
    <w:rsid w:val="00047F02"/>
    <w:rsid w:val="00052A65"/>
    <w:rsid w:val="000533FC"/>
    <w:rsid w:val="00056066"/>
    <w:rsid w:val="00057499"/>
    <w:rsid w:val="0006169B"/>
    <w:rsid w:val="00062CE1"/>
    <w:rsid w:val="0006435F"/>
    <w:rsid w:val="00066BF0"/>
    <w:rsid w:val="00066E55"/>
    <w:rsid w:val="00070945"/>
    <w:rsid w:val="00071954"/>
    <w:rsid w:val="00071C14"/>
    <w:rsid w:val="00074CDE"/>
    <w:rsid w:val="000753B8"/>
    <w:rsid w:val="00081E2B"/>
    <w:rsid w:val="00083842"/>
    <w:rsid w:val="000857CC"/>
    <w:rsid w:val="000867A3"/>
    <w:rsid w:val="00086941"/>
    <w:rsid w:val="00090382"/>
    <w:rsid w:val="000906C2"/>
    <w:rsid w:val="0009168F"/>
    <w:rsid w:val="00094D27"/>
    <w:rsid w:val="00095AE4"/>
    <w:rsid w:val="000962E6"/>
    <w:rsid w:val="0009665D"/>
    <w:rsid w:val="0009700A"/>
    <w:rsid w:val="000975C3"/>
    <w:rsid w:val="000975E2"/>
    <w:rsid w:val="00097BA0"/>
    <w:rsid w:val="000A0A62"/>
    <w:rsid w:val="000A3DB1"/>
    <w:rsid w:val="000A5145"/>
    <w:rsid w:val="000A5EC3"/>
    <w:rsid w:val="000A5EE3"/>
    <w:rsid w:val="000A71CA"/>
    <w:rsid w:val="000B0785"/>
    <w:rsid w:val="000B1E97"/>
    <w:rsid w:val="000B33C0"/>
    <w:rsid w:val="000B3A98"/>
    <w:rsid w:val="000B61FA"/>
    <w:rsid w:val="000C0E7C"/>
    <w:rsid w:val="000C17D6"/>
    <w:rsid w:val="000C2EA1"/>
    <w:rsid w:val="000C317B"/>
    <w:rsid w:val="000C4553"/>
    <w:rsid w:val="000C4F8B"/>
    <w:rsid w:val="000D03E5"/>
    <w:rsid w:val="000D0657"/>
    <w:rsid w:val="000D218E"/>
    <w:rsid w:val="000D2F06"/>
    <w:rsid w:val="000D3691"/>
    <w:rsid w:val="000D73EA"/>
    <w:rsid w:val="000D79C5"/>
    <w:rsid w:val="000E07B1"/>
    <w:rsid w:val="000E07F2"/>
    <w:rsid w:val="000E35D7"/>
    <w:rsid w:val="000E3A52"/>
    <w:rsid w:val="000E4823"/>
    <w:rsid w:val="000E4993"/>
    <w:rsid w:val="000E5D30"/>
    <w:rsid w:val="000E64FC"/>
    <w:rsid w:val="000E676F"/>
    <w:rsid w:val="000F181D"/>
    <w:rsid w:val="000F19EB"/>
    <w:rsid w:val="000F1E91"/>
    <w:rsid w:val="000F43E9"/>
    <w:rsid w:val="000F6699"/>
    <w:rsid w:val="000F7357"/>
    <w:rsid w:val="000F7D68"/>
    <w:rsid w:val="00100AB7"/>
    <w:rsid w:val="00101683"/>
    <w:rsid w:val="00103F38"/>
    <w:rsid w:val="00104997"/>
    <w:rsid w:val="0010545D"/>
    <w:rsid w:val="00105756"/>
    <w:rsid w:val="0010646F"/>
    <w:rsid w:val="00110C75"/>
    <w:rsid w:val="001115A1"/>
    <w:rsid w:val="00112529"/>
    <w:rsid w:val="001138D2"/>
    <w:rsid w:val="00113E54"/>
    <w:rsid w:val="001150FB"/>
    <w:rsid w:val="001160B4"/>
    <w:rsid w:val="00116190"/>
    <w:rsid w:val="001173DD"/>
    <w:rsid w:val="001200ED"/>
    <w:rsid w:val="00123745"/>
    <w:rsid w:val="001241C4"/>
    <w:rsid w:val="00124600"/>
    <w:rsid w:val="00124803"/>
    <w:rsid w:val="00124B0C"/>
    <w:rsid w:val="001264AF"/>
    <w:rsid w:val="001272D7"/>
    <w:rsid w:val="00130EE8"/>
    <w:rsid w:val="00131CF2"/>
    <w:rsid w:val="001328DC"/>
    <w:rsid w:val="00134689"/>
    <w:rsid w:val="0013484C"/>
    <w:rsid w:val="001357C3"/>
    <w:rsid w:val="00136331"/>
    <w:rsid w:val="00136704"/>
    <w:rsid w:val="00136CD0"/>
    <w:rsid w:val="0014060C"/>
    <w:rsid w:val="001414DC"/>
    <w:rsid w:val="00141AD4"/>
    <w:rsid w:val="00142242"/>
    <w:rsid w:val="0014267C"/>
    <w:rsid w:val="00143904"/>
    <w:rsid w:val="001442E9"/>
    <w:rsid w:val="001446A4"/>
    <w:rsid w:val="00144FFC"/>
    <w:rsid w:val="0014580C"/>
    <w:rsid w:val="00147463"/>
    <w:rsid w:val="001516F7"/>
    <w:rsid w:val="00152358"/>
    <w:rsid w:val="00153985"/>
    <w:rsid w:val="001564BE"/>
    <w:rsid w:val="00157717"/>
    <w:rsid w:val="00161BFE"/>
    <w:rsid w:val="00162CAD"/>
    <w:rsid w:val="00162DA0"/>
    <w:rsid w:val="001632FC"/>
    <w:rsid w:val="00165C6E"/>
    <w:rsid w:val="00166C21"/>
    <w:rsid w:val="001678AD"/>
    <w:rsid w:val="00167C3F"/>
    <w:rsid w:val="001719BB"/>
    <w:rsid w:val="00171A0E"/>
    <w:rsid w:val="001731E8"/>
    <w:rsid w:val="001743DB"/>
    <w:rsid w:val="00175112"/>
    <w:rsid w:val="0017529C"/>
    <w:rsid w:val="0017786C"/>
    <w:rsid w:val="00181367"/>
    <w:rsid w:val="00182E8F"/>
    <w:rsid w:val="001850F5"/>
    <w:rsid w:val="001855A1"/>
    <w:rsid w:val="00186A31"/>
    <w:rsid w:val="00186E9E"/>
    <w:rsid w:val="00190E2C"/>
    <w:rsid w:val="00191770"/>
    <w:rsid w:val="00192419"/>
    <w:rsid w:val="00193461"/>
    <w:rsid w:val="001936DF"/>
    <w:rsid w:val="00193FCE"/>
    <w:rsid w:val="0019458C"/>
    <w:rsid w:val="00195993"/>
    <w:rsid w:val="001A1B1F"/>
    <w:rsid w:val="001A2182"/>
    <w:rsid w:val="001A2F06"/>
    <w:rsid w:val="001A3F92"/>
    <w:rsid w:val="001A5E5D"/>
    <w:rsid w:val="001A63A8"/>
    <w:rsid w:val="001A65C7"/>
    <w:rsid w:val="001B0AC2"/>
    <w:rsid w:val="001B493A"/>
    <w:rsid w:val="001B61DA"/>
    <w:rsid w:val="001B7523"/>
    <w:rsid w:val="001B765B"/>
    <w:rsid w:val="001B77F3"/>
    <w:rsid w:val="001C0434"/>
    <w:rsid w:val="001C0832"/>
    <w:rsid w:val="001C31FE"/>
    <w:rsid w:val="001C356F"/>
    <w:rsid w:val="001C35CD"/>
    <w:rsid w:val="001C52A4"/>
    <w:rsid w:val="001D128B"/>
    <w:rsid w:val="001D21AC"/>
    <w:rsid w:val="001D34A5"/>
    <w:rsid w:val="001D4C6E"/>
    <w:rsid w:val="001D5156"/>
    <w:rsid w:val="001D5173"/>
    <w:rsid w:val="001D5CCE"/>
    <w:rsid w:val="001D63B6"/>
    <w:rsid w:val="001D6F41"/>
    <w:rsid w:val="001D7545"/>
    <w:rsid w:val="001D78C2"/>
    <w:rsid w:val="001D797F"/>
    <w:rsid w:val="001E00AA"/>
    <w:rsid w:val="001E0763"/>
    <w:rsid w:val="001E0AFF"/>
    <w:rsid w:val="001E0BD2"/>
    <w:rsid w:val="001E17AE"/>
    <w:rsid w:val="001E1A2C"/>
    <w:rsid w:val="001E24D8"/>
    <w:rsid w:val="001E2701"/>
    <w:rsid w:val="001E2785"/>
    <w:rsid w:val="001E3444"/>
    <w:rsid w:val="001E3B5E"/>
    <w:rsid w:val="001E4FF1"/>
    <w:rsid w:val="001E60A1"/>
    <w:rsid w:val="001E6801"/>
    <w:rsid w:val="001E6C8D"/>
    <w:rsid w:val="001F2FE0"/>
    <w:rsid w:val="001F30A0"/>
    <w:rsid w:val="001F4B64"/>
    <w:rsid w:val="0020090F"/>
    <w:rsid w:val="002010F7"/>
    <w:rsid w:val="00201E70"/>
    <w:rsid w:val="0020332B"/>
    <w:rsid w:val="00203D0E"/>
    <w:rsid w:val="002045AC"/>
    <w:rsid w:val="00206E8C"/>
    <w:rsid w:val="002119B1"/>
    <w:rsid w:val="00212EB1"/>
    <w:rsid w:val="0021312D"/>
    <w:rsid w:val="00213317"/>
    <w:rsid w:val="00213823"/>
    <w:rsid w:val="002138DB"/>
    <w:rsid w:val="002139B3"/>
    <w:rsid w:val="00213BEA"/>
    <w:rsid w:val="00213F64"/>
    <w:rsid w:val="00214422"/>
    <w:rsid w:val="00215779"/>
    <w:rsid w:val="002160BE"/>
    <w:rsid w:val="0022125A"/>
    <w:rsid w:val="002243F0"/>
    <w:rsid w:val="00226C45"/>
    <w:rsid w:val="00227396"/>
    <w:rsid w:val="00231820"/>
    <w:rsid w:val="00231C30"/>
    <w:rsid w:val="00231DAD"/>
    <w:rsid w:val="00232309"/>
    <w:rsid w:val="00235E2C"/>
    <w:rsid w:val="00240111"/>
    <w:rsid w:val="00240B97"/>
    <w:rsid w:val="0024114C"/>
    <w:rsid w:val="002419D6"/>
    <w:rsid w:val="00241E0E"/>
    <w:rsid w:val="002456FA"/>
    <w:rsid w:val="00245F57"/>
    <w:rsid w:val="00246FF0"/>
    <w:rsid w:val="00247538"/>
    <w:rsid w:val="00247AC3"/>
    <w:rsid w:val="00247CFD"/>
    <w:rsid w:val="00250622"/>
    <w:rsid w:val="00250F70"/>
    <w:rsid w:val="002517AF"/>
    <w:rsid w:val="002517B3"/>
    <w:rsid w:val="002535A1"/>
    <w:rsid w:val="002539B0"/>
    <w:rsid w:val="00253E1C"/>
    <w:rsid w:val="0025459C"/>
    <w:rsid w:val="00255655"/>
    <w:rsid w:val="00256B41"/>
    <w:rsid w:val="00257760"/>
    <w:rsid w:val="002577DA"/>
    <w:rsid w:val="00261E7C"/>
    <w:rsid w:val="00262049"/>
    <w:rsid w:val="00263B9E"/>
    <w:rsid w:val="00263CD4"/>
    <w:rsid w:val="00264161"/>
    <w:rsid w:val="002649BA"/>
    <w:rsid w:val="00264D84"/>
    <w:rsid w:val="00265143"/>
    <w:rsid w:val="00266030"/>
    <w:rsid w:val="00266461"/>
    <w:rsid w:val="00266DA8"/>
    <w:rsid w:val="0027014E"/>
    <w:rsid w:val="002711A7"/>
    <w:rsid w:val="002717E9"/>
    <w:rsid w:val="00271D84"/>
    <w:rsid w:val="0027372E"/>
    <w:rsid w:val="0027378A"/>
    <w:rsid w:val="002751DA"/>
    <w:rsid w:val="00275463"/>
    <w:rsid w:val="00275731"/>
    <w:rsid w:val="002758D7"/>
    <w:rsid w:val="0028171F"/>
    <w:rsid w:val="00282443"/>
    <w:rsid w:val="00285C1B"/>
    <w:rsid w:val="002861E6"/>
    <w:rsid w:val="00291BC7"/>
    <w:rsid w:val="00292919"/>
    <w:rsid w:val="00292CE2"/>
    <w:rsid w:val="0029378D"/>
    <w:rsid w:val="002949FA"/>
    <w:rsid w:val="00295AB6"/>
    <w:rsid w:val="00297684"/>
    <w:rsid w:val="002A1163"/>
    <w:rsid w:val="002A323E"/>
    <w:rsid w:val="002A36E3"/>
    <w:rsid w:val="002A3DCC"/>
    <w:rsid w:val="002A46D4"/>
    <w:rsid w:val="002A5174"/>
    <w:rsid w:val="002A567B"/>
    <w:rsid w:val="002A7E69"/>
    <w:rsid w:val="002B00A6"/>
    <w:rsid w:val="002B2ACF"/>
    <w:rsid w:val="002B3786"/>
    <w:rsid w:val="002B4A8C"/>
    <w:rsid w:val="002C04B2"/>
    <w:rsid w:val="002C19A0"/>
    <w:rsid w:val="002C1D51"/>
    <w:rsid w:val="002C2055"/>
    <w:rsid w:val="002C2944"/>
    <w:rsid w:val="002C29CF"/>
    <w:rsid w:val="002C443B"/>
    <w:rsid w:val="002C48C7"/>
    <w:rsid w:val="002C4F6D"/>
    <w:rsid w:val="002D09D1"/>
    <w:rsid w:val="002D0DDA"/>
    <w:rsid w:val="002D19F7"/>
    <w:rsid w:val="002D1F10"/>
    <w:rsid w:val="002D25D3"/>
    <w:rsid w:val="002D28AF"/>
    <w:rsid w:val="002D2FA7"/>
    <w:rsid w:val="002D49EB"/>
    <w:rsid w:val="002D4B28"/>
    <w:rsid w:val="002D4CBC"/>
    <w:rsid w:val="002D59FD"/>
    <w:rsid w:val="002D5B3F"/>
    <w:rsid w:val="002D5DD5"/>
    <w:rsid w:val="002D5FE6"/>
    <w:rsid w:val="002D71C4"/>
    <w:rsid w:val="002D7BC3"/>
    <w:rsid w:val="002E0E01"/>
    <w:rsid w:val="002E13E1"/>
    <w:rsid w:val="002E35C1"/>
    <w:rsid w:val="002E536E"/>
    <w:rsid w:val="002E58E9"/>
    <w:rsid w:val="002E6178"/>
    <w:rsid w:val="002F0C95"/>
    <w:rsid w:val="002F158E"/>
    <w:rsid w:val="002F22FB"/>
    <w:rsid w:val="002F2991"/>
    <w:rsid w:val="002F3141"/>
    <w:rsid w:val="002F3519"/>
    <w:rsid w:val="002F47B0"/>
    <w:rsid w:val="002F4C2F"/>
    <w:rsid w:val="002F5955"/>
    <w:rsid w:val="002F6EA9"/>
    <w:rsid w:val="002F77DD"/>
    <w:rsid w:val="002F787D"/>
    <w:rsid w:val="002F7E75"/>
    <w:rsid w:val="003001E7"/>
    <w:rsid w:val="00302287"/>
    <w:rsid w:val="003032EA"/>
    <w:rsid w:val="003044D5"/>
    <w:rsid w:val="003050B1"/>
    <w:rsid w:val="003058E0"/>
    <w:rsid w:val="003061E2"/>
    <w:rsid w:val="0030651C"/>
    <w:rsid w:val="00311B0F"/>
    <w:rsid w:val="003137DC"/>
    <w:rsid w:val="003140A5"/>
    <w:rsid w:val="00314F85"/>
    <w:rsid w:val="003157CE"/>
    <w:rsid w:val="00315B2E"/>
    <w:rsid w:val="0031716D"/>
    <w:rsid w:val="00320A2A"/>
    <w:rsid w:val="00322F50"/>
    <w:rsid w:val="003232B6"/>
    <w:rsid w:val="0032447B"/>
    <w:rsid w:val="0032565C"/>
    <w:rsid w:val="00327831"/>
    <w:rsid w:val="00330F5C"/>
    <w:rsid w:val="00331593"/>
    <w:rsid w:val="0033242B"/>
    <w:rsid w:val="00333618"/>
    <w:rsid w:val="00334DCC"/>
    <w:rsid w:val="00336940"/>
    <w:rsid w:val="0033773E"/>
    <w:rsid w:val="0034034C"/>
    <w:rsid w:val="00340608"/>
    <w:rsid w:val="00341B4E"/>
    <w:rsid w:val="0034221F"/>
    <w:rsid w:val="003447B2"/>
    <w:rsid w:val="003455F3"/>
    <w:rsid w:val="00347D1A"/>
    <w:rsid w:val="003503BA"/>
    <w:rsid w:val="00351D4E"/>
    <w:rsid w:val="00352C6F"/>
    <w:rsid w:val="0035408E"/>
    <w:rsid w:val="00356ECA"/>
    <w:rsid w:val="00357EEB"/>
    <w:rsid w:val="003616F2"/>
    <w:rsid w:val="00362182"/>
    <w:rsid w:val="00362C76"/>
    <w:rsid w:val="00363239"/>
    <w:rsid w:val="00363C1B"/>
    <w:rsid w:val="003670BE"/>
    <w:rsid w:val="00367B20"/>
    <w:rsid w:val="003705E5"/>
    <w:rsid w:val="00370C49"/>
    <w:rsid w:val="00371E64"/>
    <w:rsid w:val="00372503"/>
    <w:rsid w:val="003728C8"/>
    <w:rsid w:val="003728EF"/>
    <w:rsid w:val="00374D71"/>
    <w:rsid w:val="00380D77"/>
    <w:rsid w:val="00384DDF"/>
    <w:rsid w:val="00385DF6"/>
    <w:rsid w:val="00386BAB"/>
    <w:rsid w:val="00386CF4"/>
    <w:rsid w:val="00390325"/>
    <w:rsid w:val="0039040A"/>
    <w:rsid w:val="00391E34"/>
    <w:rsid w:val="003921E4"/>
    <w:rsid w:val="0039312C"/>
    <w:rsid w:val="003932D2"/>
    <w:rsid w:val="00393432"/>
    <w:rsid w:val="003934AB"/>
    <w:rsid w:val="0039381B"/>
    <w:rsid w:val="00393E94"/>
    <w:rsid w:val="0039419D"/>
    <w:rsid w:val="003948D0"/>
    <w:rsid w:val="0039795D"/>
    <w:rsid w:val="003A04F4"/>
    <w:rsid w:val="003A5588"/>
    <w:rsid w:val="003A5B60"/>
    <w:rsid w:val="003A5C77"/>
    <w:rsid w:val="003A6246"/>
    <w:rsid w:val="003A63B3"/>
    <w:rsid w:val="003A70C4"/>
    <w:rsid w:val="003A7A54"/>
    <w:rsid w:val="003B01B7"/>
    <w:rsid w:val="003B0BD5"/>
    <w:rsid w:val="003B3EEC"/>
    <w:rsid w:val="003B4294"/>
    <w:rsid w:val="003B6220"/>
    <w:rsid w:val="003B718F"/>
    <w:rsid w:val="003B7921"/>
    <w:rsid w:val="003B7943"/>
    <w:rsid w:val="003C0421"/>
    <w:rsid w:val="003C345C"/>
    <w:rsid w:val="003C4ACE"/>
    <w:rsid w:val="003C58D9"/>
    <w:rsid w:val="003D022C"/>
    <w:rsid w:val="003D0BB9"/>
    <w:rsid w:val="003D1903"/>
    <w:rsid w:val="003D19EA"/>
    <w:rsid w:val="003D28E5"/>
    <w:rsid w:val="003D3AA9"/>
    <w:rsid w:val="003D3E81"/>
    <w:rsid w:val="003D5351"/>
    <w:rsid w:val="003D69B4"/>
    <w:rsid w:val="003D6FE6"/>
    <w:rsid w:val="003E00B6"/>
    <w:rsid w:val="003E133B"/>
    <w:rsid w:val="003E168F"/>
    <w:rsid w:val="003E16B2"/>
    <w:rsid w:val="003E1FC8"/>
    <w:rsid w:val="003E294B"/>
    <w:rsid w:val="003E35C7"/>
    <w:rsid w:val="003E471E"/>
    <w:rsid w:val="003E535C"/>
    <w:rsid w:val="003E712E"/>
    <w:rsid w:val="003E7C2F"/>
    <w:rsid w:val="003E7CDD"/>
    <w:rsid w:val="003F10A3"/>
    <w:rsid w:val="003F1926"/>
    <w:rsid w:val="003F6B4B"/>
    <w:rsid w:val="003F7511"/>
    <w:rsid w:val="003F7661"/>
    <w:rsid w:val="003F78FC"/>
    <w:rsid w:val="0040077C"/>
    <w:rsid w:val="00402E19"/>
    <w:rsid w:val="00402F72"/>
    <w:rsid w:val="004032EE"/>
    <w:rsid w:val="00403926"/>
    <w:rsid w:val="00405660"/>
    <w:rsid w:val="004056BF"/>
    <w:rsid w:val="00406168"/>
    <w:rsid w:val="0040724E"/>
    <w:rsid w:val="004079EB"/>
    <w:rsid w:val="00410532"/>
    <w:rsid w:val="0041097A"/>
    <w:rsid w:val="0041187D"/>
    <w:rsid w:val="00412CA4"/>
    <w:rsid w:val="00413339"/>
    <w:rsid w:val="004140A8"/>
    <w:rsid w:val="004148D2"/>
    <w:rsid w:val="0041546B"/>
    <w:rsid w:val="00415479"/>
    <w:rsid w:val="004162CC"/>
    <w:rsid w:val="00416B04"/>
    <w:rsid w:val="00417C87"/>
    <w:rsid w:val="00422C81"/>
    <w:rsid w:val="004253CA"/>
    <w:rsid w:val="004261C7"/>
    <w:rsid w:val="00430088"/>
    <w:rsid w:val="00431125"/>
    <w:rsid w:val="00432936"/>
    <w:rsid w:val="00434293"/>
    <w:rsid w:val="00434CBB"/>
    <w:rsid w:val="00435DD8"/>
    <w:rsid w:val="0043701A"/>
    <w:rsid w:val="00437182"/>
    <w:rsid w:val="00437531"/>
    <w:rsid w:val="00437A6C"/>
    <w:rsid w:val="00437B6F"/>
    <w:rsid w:val="004401D8"/>
    <w:rsid w:val="0044065F"/>
    <w:rsid w:val="00440B41"/>
    <w:rsid w:val="00441FE2"/>
    <w:rsid w:val="00445038"/>
    <w:rsid w:val="00446500"/>
    <w:rsid w:val="00446D81"/>
    <w:rsid w:val="004503CD"/>
    <w:rsid w:val="00457330"/>
    <w:rsid w:val="0046097F"/>
    <w:rsid w:val="00461A82"/>
    <w:rsid w:val="00462084"/>
    <w:rsid w:val="00464713"/>
    <w:rsid w:val="00465AC6"/>
    <w:rsid w:val="00466988"/>
    <w:rsid w:val="004678E4"/>
    <w:rsid w:val="004703E5"/>
    <w:rsid w:val="00470D03"/>
    <w:rsid w:val="00470D6B"/>
    <w:rsid w:val="00471226"/>
    <w:rsid w:val="00471F0A"/>
    <w:rsid w:val="00472A7B"/>
    <w:rsid w:val="0047348C"/>
    <w:rsid w:val="004735B6"/>
    <w:rsid w:val="00474107"/>
    <w:rsid w:val="00474A6E"/>
    <w:rsid w:val="00475EDC"/>
    <w:rsid w:val="00476620"/>
    <w:rsid w:val="00477169"/>
    <w:rsid w:val="00477712"/>
    <w:rsid w:val="00477CF9"/>
    <w:rsid w:val="004805FB"/>
    <w:rsid w:val="004807F5"/>
    <w:rsid w:val="004810A4"/>
    <w:rsid w:val="0048123C"/>
    <w:rsid w:val="00481FB3"/>
    <w:rsid w:val="00484D68"/>
    <w:rsid w:val="00485C92"/>
    <w:rsid w:val="00486D4C"/>
    <w:rsid w:val="00487861"/>
    <w:rsid w:val="00491481"/>
    <w:rsid w:val="00491CB0"/>
    <w:rsid w:val="004920D1"/>
    <w:rsid w:val="0049267D"/>
    <w:rsid w:val="00492A3E"/>
    <w:rsid w:val="00493B2C"/>
    <w:rsid w:val="00493BB0"/>
    <w:rsid w:val="004949AA"/>
    <w:rsid w:val="00494BC0"/>
    <w:rsid w:val="00494BC2"/>
    <w:rsid w:val="004967D2"/>
    <w:rsid w:val="00496FF6"/>
    <w:rsid w:val="004A0815"/>
    <w:rsid w:val="004A1190"/>
    <w:rsid w:val="004A2472"/>
    <w:rsid w:val="004A45EC"/>
    <w:rsid w:val="004A4E64"/>
    <w:rsid w:val="004A7463"/>
    <w:rsid w:val="004A75F5"/>
    <w:rsid w:val="004A7785"/>
    <w:rsid w:val="004A7E87"/>
    <w:rsid w:val="004B09B8"/>
    <w:rsid w:val="004B1467"/>
    <w:rsid w:val="004B2318"/>
    <w:rsid w:val="004B41B1"/>
    <w:rsid w:val="004B7FA3"/>
    <w:rsid w:val="004C2786"/>
    <w:rsid w:val="004C3F70"/>
    <w:rsid w:val="004C5ED9"/>
    <w:rsid w:val="004C7474"/>
    <w:rsid w:val="004C762B"/>
    <w:rsid w:val="004D03C9"/>
    <w:rsid w:val="004D145F"/>
    <w:rsid w:val="004D181B"/>
    <w:rsid w:val="004D27FD"/>
    <w:rsid w:val="004D367A"/>
    <w:rsid w:val="004D4530"/>
    <w:rsid w:val="004D4CF0"/>
    <w:rsid w:val="004D5B2D"/>
    <w:rsid w:val="004D7462"/>
    <w:rsid w:val="004D7863"/>
    <w:rsid w:val="004E09AD"/>
    <w:rsid w:val="004E0DCD"/>
    <w:rsid w:val="004E54AB"/>
    <w:rsid w:val="004E6B28"/>
    <w:rsid w:val="004E7CC0"/>
    <w:rsid w:val="004F022D"/>
    <w:rsid w:val="004F07A7"/>
    <w:rsid w:val="004F5201"/>
    <w:rsid w:val="004F5702"/>
    <w:rsid w:val="004F5861"/>
    <w:rsid w:val="004F77B4"/>
    <w:rsid w:val="005000AD"/>
    <w:rsid w:val="00500AFF"/>
    <w:rsid w:val="005010E9"/>
    <w:rsid w:val="00501D60"/>
    <w:rsid w:val="00505127"/>
    <w:rsid w:val="00505309"/>
    <w:rsid w:val="00506923"/>
    <w:rsid w:val="00507143"/>
    <w:rsid w:val="00507196"/>
    <w:rsid w:val="00510AFA"/>
    <w:rsid w:val="005124BB"/>
    <w:rsid w:val="00514FEF"/>
    <w:rsid w:val="005159AD"/>
    <w:rsid w:val="00516043"/>
    <w:rsid w:val="00516702"/>
    <w:rsid w:val="005172C3"/>
    <w:rsid w:val="005202F1"/>
    <w:rsid w:val="0052031C"/>
    <w:rsid w:val="00520387"/>
    <w:rsid w:val="00520581"/>
    <w:rsid w:val="0052094A"/>
    <w:rsid w:val="00521A08"/>
    <w:rsid w:val="005239FD"/>
    <w:rsid w:val="0052640D"/>
    <w:rsid w:val="00526A8E"/>
    <w:rsid w:val="00526DD5"/>
    <w:rsid w:val="00527DD8"/>
    <w:rsid w:val="005304F8"/>
    <w:rsid w:val="00530770"/>
    <w:rsid w:val="005315DB"/>
    <w:rsid w:val="005315E5"/>
    <w:rsid w:val="00532A46"/>
    <w:rsid w:val="00532AE6"/>
    <w:rsid w:val="0053309D"/>
    <w:rsid w:val="0053354D"/>
    <w:rsid w:val="00534323"/>
    <w:rsid w:val="00540D8B"/>
    <w:rsid w:val="00541537"/>
    <w:rsid w:val="00542768"/>
    <w:rsid w:val="00542B54"/>
    <w:rsid w:val="005430F5"/>
    <w:rsid w:val="005431DD"/>
    <w:rsid w:val="005457C5"/>
    <w:rsid w:val="005458F0"/>
    <w:rsid w:val="005460A2"/>
    <w:rsid w:val="0054659C"/>
    <w:rsid w:val="00551AD1"/>
    <w:rsid w:val="00553143"/>
    <w:rsid w:val="00555D3E"/>
    <w:rsid w:val="005560CF"/>
    <w:rsid w:val="00556714"/>
    <w:rsid w:val="00556EBE"/>
    <w:rsid w:val="0055717A"/>
    <w:rsid w:val="00561675"/>
    <w:rsid w:val="0056251F"/>
    <w:rsid w:val="00562DD4"/>
    <w:rsid w:val="00564522"/>
    <w:rsid w:val="00564A80"/>
    <w:rsid w:val="00564DA1"/>
    <w:rsid w:val="005654B5"/>
    <w:rsid w:val="0056630E"/>
    <w:rsid w:val="00566E41"/>
    <w:rsid w:val="005675D6"/>
    <w:rsid w:val="00573A86"/>
    <w:rsid w:val="00575739"/>
    <w:rsid w:val="00575F9C"/>
    <w:rsid w:val="0057690B"/>
    <w:rsid w:val="00580C57"/>
    <w:rsid w:val="005812B2"/>
    <w:rsid w:val="0058137B"/>
    <w:rsid w:val="00581737"/>
    <w:rsid w:val="00582991"/>
    <w:rsid w:val="00582EBA"/>
    <w:rsid w:val="005854CD"/>
    <w:rsid w:val="00586D45"/>
    <w:rsid w:val="00587FA8"/>
    <w:rsid w:val="0059104F"/>
    <w:rsid w:val="00591662"/>
    <w:rsid w:val="005934CB"/>
    <w:rsid w:val="005945E2"/>
    <w:rsid w:val="0059461D"/>
    <w:rsid w:val="005957D0"/>
    <w:rsid w:val="0059643F"/>
    <w:rsid w:val="005A07D2"/>
    <w:rsid w:val="005A1C0B"/>
    <w:rsid w:val="005A1E83"/>
    <w:rsid w:val="005A2C14"/>
    <w:rsid w:val="005A468F"/>
    <w:rsid w:val="005A46EE"/>
    <w:rsid w:val="005A642C"/>
    <w:rsid w:val="005A6D31"/>
    <w:rsid w:val="005A7EF0"/>
    <w:rsid w:val="005B37E5"/>
    <w:rsid w:val="005B3E39"/>
    <w:rsid w:val="005B3FED"/>
    <w:rsid w:val="005B400A"/>
    <w:rsid w:val="005B464A"/>
    <w:rsid w:val="005B50D5"/>
    <w:rsid w:val="005B6CD9"/>
    <w:rsid w:val="005C4BF9"/>
    <w:rsid w:val="005C4FDF"/>
    <w:rsid w:val="005C5D44"/>
    <w:rsid w:val="005C6545"/>
    <w:rsid w:val="005C73A9"/>
    <w:rsid w:val="005D2D9B"/>
    <w:rsid w:val="005D4B22"/>
    <w:rsid w:val="005D5972"/>
    <w:rsid w:val="005D6214"/>
    <w:rsid w:val="005D64F0"/>
    <w:rsid w:val="005D748A"/>
    <w:rsid w:val="005D76A9"/>
    <w:rsid w:val="005E0767"/>
    <w:rsid w:val="005E1757"/>
    <w:rsid w:val="005E2908"/>
    <w:rsid w:val="005E2B00"/>
    <w:rsid w:val="005E38FA"/>
    <w:rsid w:val="005E4EEF"/>
    <w:rsid w:val="005E51AE"/>
    <w:rsid w:val="005E70A3"/>
    <w:rsid w:val="005E7709"/>
    <w:rsid w:val="005E7D95"/>
    <w:rsid w:val="005F2B3E"/>
    <w:rsid w:val="005F3C83"/>
    <w:rsid w:val="005F4C4C"/>
    <w:rsid w:val="005F6664"/>
    <w:rsid w:val="005F74B4"/>
    <w:rsid w:val="005F75B5"/>
    <w:rsid w:val="00601C4A"/>
    <w:rsid w:val="00602BAF"/>
    <w:rsid w:val="00604C16"/>
    <w:rsid w:val="006055BF"/>
    <w:rsid w:val="00605C2B"/>
    <w:rsid w:val="00605EBC"/>
    <w:rsid w:val="0060626D"/>
    <w:rsid w:val="00607167"/>
    <w:rsid w:val="006104E8"/>
    <w:rsid w:val="00611646"/>
    <w:rsid w:val="00612097"/>
    <w:rsid w:val="0061229E"/>
    <w:rsid w:val="0061618E"/>
    <w:rsid w:val="00617B88"/>
    <w:rsid w:val="006207D9"/>
    <w:rsid w:val="00622A07"/>
    <w:rsid w:val="00622D75"/>
    <w:rsid w:val="00623D3F"/>
    <w:rsid w:val="00623FF4"/>
    <w:rsid w:val="00624028"/>
    <w:rsid w:val="006244B5"/>
    <w:rsid w:val="006248D6"/>
    <w:rsid w:val="00625D91"/>
    <w:rsid w:val="00625F2E"/>
    <w:rsid w:val="006266B1"/>
    <w:rsid w:val="00626BA5"/>
    <w:rsid w:val="00627EBD"/>
    <w:rsid w:val="00633F30"/>
    <w:rsid w:val="0063408B"/>
    <w:rsid w:val="006341EC"/>
    <w:rsid w:val="00635129"/>
    <w:rsid w:val="006357D4"/>
    <w:rsid w:val="00636E1B"/>
    <w:rsid w:val="00637F53"/>
    <w:rsid w:val="00640919"/>
    <w:rsid w:val="00641416"/>
    <w:rsid w:val="006422BF"/>
    <w:rsid w:val="00643577"/>
    <w:rsid w:val="006451F2"/>
    <w:rsid w:val="00646304"/>
    <w:rsid w:val="00646383"/>
    <w:rsid w:val="0064695D"/>
    <w:rsid w:val="00650F62"/>
    <w:rsid w:val="006536D1"/>
    <w:rsid w:val="0065618D"/>
    <w:rsid w:val="00660D9B"/>
    <w:rsid w:val="006639A2"/>
    <w:rsid w:val="00663EBF"/>
    <w:rsid w:val="0066604C"/>
    <w:rsid w:val="00666A25"/>
    <w:rsid w:val="00671567"/>
    <w:rsid w:val="006722DA"/>
    <w:rsid w:val="0067269D"/>
    <w:rsid w:val="00672B8B"/>
    <w:rsid w:val="00672FB0"/>
    <w:rsid w:val="006772EF"/>
    <w:rsid w:val="0067775B"/>
    <w:rsid w:val="006779CE"/>
    <w:rsid w:val="00677FCD"/>
    <w:rsid w:val="00683E7B"/>
    <w:rsid w:val="006866F4"/>
    <w:rsid w:val="00686BC2"/>
    <w:rsid w:val="00687A41"/>
    <w:rsid w:val="0069078B"/>
    <w:rsid w:val="00690F46"/>
    <w:rsid w:val="00693BED"/>
    <w:rsid w:val="00695551"/>
    <w:rsid w:val="006959D6"/>
    <w:rsid w:val="00695E33"/>
    <w:rsid w:val="0069689A"/>
    <w:rsid w:val="00696A14"/>
    <w:rsid w:val="00697F35"/>
    <w:rsid w:val="006A0B32"/>
    <w:rsid w:val="006A0EA0"/>
    <w:rsid w:val="006A1DE8"/>
    <w:rsid w:val="006A24CA"/>
    <w:rsid w:val="006A3102"/>
    <w:rsid w:val="006A351A"/>
    <w:rsid w:val="006A3930"/>
    <w:rsid w:val="006A4719"/>
    <w:rsid w:val="006A4AD9"/>
    <w:rsid w:val="006A4DC0"/>
    <w:rsid w:val="006A5DD0"/>
    <w:rsid w:val="006A5FEC"/>
    <w:rsid w:val="006A647A"/>
    <w:rsid w:val="006A64B8"/>
    <w:rsid w:val="006A7483"/>
    <w:rsid w:val="006A77B6"/>
    <w:rsid w:val="006B1438"/>
    <w:rsid w:val="006B50D4"/>
    <w:rsid w:val="006B6645"/>
    <w:rsid w:val="006B6D43"/>
    <w:rsid w:val="006B71C8"/>
    <w:rsid w:val="006B72E7"/>
    <w:rsid w:val="006B765C"/>
    <w:rsid w:val="006C1C0F"/>
    <w:rsid w:val="006C29DD"/>
    <w:rsid w:val="006C2E39"/>
    <w:rsid w:val="006C2EE5"/>
    <w:rsid w:val="006C365C"/>
    <w:rsid w:val="006C4C9F"/>
    <w:rsid w:val="006C7291"/>
    <w:rsid w:val="006C7D75"/>
    <w:rsid w:val="006D10AB"/>
    <w:rsid w:val="006D1788"/>
    <w:rsid w:val="006D2B45"/>
    <w:rsid w:val="006D33D4"/>
    <w:rsid w:val="006D3F08"/>
    <w:rsid w:val="006D58A3"/>
    <w:rsid w:val="006D61B7"/>
    <w:rsid w:val="006E1313"/>
    <w:rsid w:val="006E2A48"/>
    <w:rsid w:val="006E45B0"/>
    <w:rsid w:val="006E4A13"/>
    <w:rsid w:val="006E4E00"/>
    <w:rsid w:val="006E558D"/>
    <w:rsid w:val="006E5E4B"/>
    <w:rsid w:val="006E664A"/>
    <w:rsid w:val="006E6BA9"/>
    <w:rsid w:val="006E6BE3"/>
    <w:rsid w:val="006E6D77"/>
    <w:rsid w:val="006E7025"/>
    <w:rsid w:val="006E73DF"/>
    <w:rsid w:val="006F0C85"/>
    <w:rsid w:val="006F107E"/>
    <w:rsid w:val="006F35E7"/>
    <w:rsid w:val="006F5368"/>
    <w:rsid w:val="006F5F72"/>
    <w:rsid w:val="006F77CA"/>
    <w:rsid w:val="006F7F35"/>
    <w:rsid w:val="00700EB1"/>
    <w:rsid w:val="00701882"/>
    <w:rsid w:val="007023B8"/>
    <w:rsid w:val="00703A4E"/>
    <w:rsid w:val="00703FE5"/>
    <w:rsid w:val="007040C9"/>
    <w:rsid w:val="00705FDC"/>
    <w:rsid w:val="00710B97"/>
    <w:rsid w:val="0071188F"/>
    <w:rsid w:val="00711C59"/>
    <w:rsid w:val="0071418E"/>
    <w:rsid w:val="00715E76"/>
    <w:rsid w:val="007161EB"/>
    <w:rsid w:val="00716958"/>
    <w:rsid w:val="00717367"/>
    <w:rsid w:val="00717439"/>
    <w:rsid w:val="00720148"/>
    <w:rsid w:val="007220F7"/>
    <w:rsid w:val="00723B03"/>
    <w:rsid w:val="0072503F"/>
    <w:rsid w:val="007260C1"/>
    <w:rsid w:val="00726EA5"/>
    <w:rsid w:val="00727901"/>
    <w:rsid w:val="00731C2D"/>
    <w:rsid w:val="00731F62"/>
    <w:rsid w:val="007320FA"/>
    <w:rsid w:val="00732158"/>
    <w:rsid w:val="007335E0"/>
    <w:rsid w:val="00736239"/>
    <w:rsid w:val="00736DB5"/>
    <w:rsid w:val="00741E4B"/>
    <w:rsid w:val="0074312E"/>
    <w:rsid w:val="0074380A"/>
    <w:rsid w:val="00745902"/>
    <w:rsid w:val="00745AFE"/>
    <w:rsid w:val="00747817"/>
    <w:rsid w:val="00752A54"/>
    <w:rsid w:val="00752F98"/>
    <w:rsid w:val="00755D06"/>
    <w:rsid w:val="00755F22"/>
    <w:rsid w:val="007561E6"/>
    <w:rsid w:val="00756E4A"/>
    <w:rsid w:val="00756F2D"/>
    <w:rsid w:val="00757C13"/>
    <w:rsid w:val="00761B74"/>
    <w:rsid w:val="00762CCC"/>
    <w:rsid w:val="00765DF1"/>
    <w:rsid w:val="00767404"/>
    <w:rsid w:val="00767695"/>
    <w:rsid w:val="00770091"/>
    <w:rsid w:val="00775071"/>
    <w:rsid w:val="00775DA3"/>
    <w:rsid w:val="00777906"/>
    <w:rsid w:val="0078099C"/>
    <w:rsid w:val="0078222D"/>
    <w:rsid w:val="00782753"/>
    <w:rsid w:val="00785AF6"/>
    <w:rsid w:val="00786CE1"/>
    <w:rsid w:val="00787279"/>
    <w:rsid w:val="0079007E"/>
    <w:rsid w:val="007902D9"/>
    <w:rsid w:val="00790F90"/>
    <w:rsid w:val="00792DF0"/>
    <w:rsid w:val="007935C6"/>
    <w:rsid w:val="00794847"/>
    <w:rsid w:val="00797325"/>
    <w:rsid w:val="007976CE"/>
    <w:rsid w:val="007A0230"/>
    <w:rsid w:val="007A0648"/>
    <w:rsid w:val="007A0675"/>
    <w:rsid w:val="007A13B7"/>
    <w:rsid w:val="007A1E3C"/>
    <w:rsid w:val="007A3FC8"/>
    <w:rsid w:val="007A743B"/>
    <w:rsid w:val="007B15D4"/>
    <w:rsid w:val="007B1C28"/>
    <w:rsid w:val="007B41A0"/>
    <w:rsid w:val="007B4447"/>
    <w:rsid w:val="007B47C1"/>
    <w:rsid w:val="007B4D6C"/>
    <w:rsid w:val="007B6DF7"/>
    <w:rsid w:val="007C0ADB"/>
    <w:rsid w:val="007C0E69"/>
    <w:rsid w:val="007C3B3A"/>
    <w:rsid w:val="007C3C93"/>
    <w:rsid w:val="007C5468"/>
    <w:rsid w:val="007C5974"/>
    <w:rsid w:val="007C71E7"/>
    <w:rsid w:val="007C7AE0"/>
    <w:rsid w:val="007C7E98"/>
    <w:rsid w:val="007D0729"/>
    <w:rsid w:val="007D081C"/>
    <w:rsid w:val="007D0A39"/>
    <w:rsid w:val="007D19C0"/>
    <w:rsid w:val="007D27DB"/>
    <w:rsid w:val="007D3559"/>
    <w:rsid w:val="007D4D87"/>
    <w:rsid w:val="007D67C2"/>
    <w:rsid w:val="007E4367"/>
    <w:rsid w:val="007E5147"/>
    <w:rsid w:val="007E52E6"/>
    <w:rsid w:val="007E6241"/>
    <w:rsid w:val="007E667C"/>
    <w:rsid w:val="007E6FD8"/>
    <w:rsid w:val="007E71DB"/>
    <w:rsid w:val="007E7268"/>
    <w:rsid w:val="007E72D2"/>
    <w:rsid w:val="007F02A8"/>
    <w:rsid w:val="007F51B9"/>
    <w:rsid w:val="007F56C2"/>
    <w:rsid w:val="007F6FBB"/>
    <w:rsid w:val="0080084A"/>
    <w:rsid w:val="00801F3F"/>
    <w:rsid w:val="00805C2B"/>
    <w:rsid w:val="00807254"/>
    <w:rsid w:val="008108D5"/>
    <w:rsid w:val="00810E57"/>
    <w:rsid w:val="00811D2E"/>
    <w:rsid w:val="008121E5"/>
    <w:rsid w:val="00813DC0"/>
    <w:rsid w:val="00814E6E"/>
    <w:rsid w:val="00815399"/>
    <w:rsid w:val="0081547C"/>
    <w:rsid w:val="008178F6"/>
    <w:rsid w:val="0082095C"/>
    <w:rsid w:val="00823AF0"/>
    <w:rsid w:val="00824091"/>
    <w:rsid w:val="008308EB"/>
    <w:rsid w:val="00830985"/>
    <w:rsid w:val="00830D21"/>
    <w:rsid w:val="008314D4"/>
    <w:rsid w:val="00833848"/>
    <w:rsid w:val="00833C45"/>
    <w:rsid w:val="0083486E"/>
    <w:rsid w:val="00835EF6"/>
    <w:rsid w:val="0083603F"/>
    <w:rsid w:val="00837E11"/>
    <w:rsid w:val="008408F4"/>
    <w:rsid w:val="00840D79"/>
    <w:rsid w:val="00841624"/>
    <w:rsid w:val="00841641"/>
    <w:rsid w:val="00842FD1"/>
    <w:rsid w:val="0084368D"/>
    <w:rsid w:val="00844333"/>
    <w:rsid w:val="00845D0E"/>
    <w:rsid w:val="008471A6"/>
    <w:rsid w:val="00847549"/>
    <w:rsid w:val="00847764"/>
    <w:rsid w:val="00847965"/>
    <w:rsid w:val="00847A10"/>
    <w:rsid w:val="00847E3A"/>
    <w:rsid w:val="00850697"/>
    <w:rsid w:val="00853B7E"/>
    <w:rsid w:val="00854BF3"/>
    <w:rsid w:val="0085509C"/>
    <w:rsid w:val="00855797"/>
    <w:rsid w:val="008558A0"/>
    <w:rsid w:val="00856C4B"/>
    <w:rsid w:val="008573AA"/>
    <w:rsid w:val="00857AA8"/>
    <w:rsid w:val="00860678"/>
    <w:rsid w:val="00861CB8"/>
    <w:rsid w:val="0086313B"/>
    <w:rsid w:val="008631FA"/>
    <w:rsid w:val="008638AC"/>
    <w:rsid w:val="00864405"/>
    <w:rsid w:val="00865A8A"/>
    <w:rsid w:val="00865D28"/>
    <w:rsid w:val="008706AD"/>
    <w:rsid w:val="00873281"/>
    <w:rsid w:val="008738CC"/>
    <w:rsid w:val="00874F96"/>
    <w:rsid w:val="0087515E"/>
    <w:rsid w:val="0087595B"/>
    <w:rsid w:val="00876A7E"/>
    <w:rsid w:val="00876D91"/>
    <w:rsid w:val="00877C62"/>
    <w:rsid w:val="008804AF"/>
    <w:rsid w:val="00882D54"/>
    <w:rsid w:val="0088321C"/>
    <w:rsid w:val="008832AF"/>
    <w:rsid w:val="00884778"/>
    <w:rsid w:val="008858FD"/>
    <w:rsid w:val="008869AF"/>
    <w:rsid w:val="00886C36"/>
    <w:rsid w:val="00886E01"/>
    <w:rsid w:val="00887988"/>
    <w:rsid w:val="00890D5C"/>
    <w:rsid w:val="0089133B"/>
    <w:rsid w:val="00891BAD"/>
    <w:rsid w:val="00891D0F"/>
    <w:rsid w:val="00892630"/>
    <w:rsid w:val="0089337C"/>
    <w:rsid w:val="00894755"/>
    <w:rsid w:val="0089574E"/>
    <w:rsid w:val="00897034"/>
    <w:rsid w:val="0089742A"/>
    <w:rsid w:val="00897862"/>
    <w:rsid w:val="00897E79"/>
    <w:rsid w:val="008A130B"/>
    <w:rsid w:val="008A1FE7"/>
    <w:rsid w:val="008A20F7"/>
    <w:rsid w:val="008A2D2B"/>
    <w:rsid w:val="008A2FEA"/>
    <w:rsid w:val="008A34BD"/>
    <w:rsid w:val="008A407B"/>
    <w:rsid w:val="008A4FC6"/>
    <w:rsid w:val="008A5F35"/>
    <w:rsid w:val="008A61DE"/>
    <w:rsid w:val="008A6FE4"/>
    <w:rsid w:val="008B0E20"/>
    <w:rsid w:val="008B0E30"/>
    <w:rsid w:val="008B10FF"/>
    <w:rsid w:val="008B1B32"/>
    <w:rsid w:val="008B2D43"/>
    <w:rsid w:val="008B506E"/>
    <w:rsid w:val="008B5ADE"/>
    <w:rsid w:val="008B5B95"/>
    <w:rsid w:val="008B73D6"/>
    <w:rsid w:val="008B742E"/>
    <w:rsid w:val="008B77CA"/>
    <w:rsid w:val="008B7839"/>
    <w:rsid w:val="008C0356"/>
    <w:rsid w:val="008C0A39"/>
    <w:rsid w:val="008C28DE"/>
    <w:rsid w:val="008C2B0F"/>
    <w:rsid w:val="008C2E5F"/>
    <w:rsid w:val="008C2EC3"/>
    <w:rsid w:val="008C306C"/>
    <w:rsid w:val="008C5017"/>
    <w:rsid w:val="008C514D"/>
    <w:rsid w:val="008C6183"/>
    <w:rsid w:val="008C66E0"/>
    <w:rsid w:val="008C686A"/>
    <w:rsid w:val="008C7A73"/>
    <w:rsid w:val="008C7C1C"/>
    <w:rsid w:val="008C7FFA"/>
    <w:rsid w:val="008D0A8A"/>
    <w:rsid w:val="008D1C2E"/>
    <w:rsid w:val="008D3710"/>
    <w:rsid w:val="008D4055"/>
    <w:rsid w:val="008D4696"/>
    <w:rsid w:val="008E026A"/>
    <w:rsid w:val="008E0FF2"/>
    <w:rsid w:val="008E32A4"/>
    <w:rsid w:val="008E42E4"/>
    <w:rsid w:val="008E54DC"/>
    <w:rsid w:val="008E6B20"/>
    <w:rsid w:val="008E7D72"/>
    <w:rsid w:val="008F0583"/>
    <w:rsid w:val="008F17D0"/>
    <w:rsid w:val="008F18E3"/>
    <w:rsid w:val="008F3E39"/>
    <w:rsid w:val="008F42D6"/>
    <w:rsid w:val="008F5661"/>
    <w:rsid w:val="008F5CE9"/>
    <w:rsid w:val="008F6819"/>
    <w:rsid w:val="008F6F1F"/>
    <w:rsid w:val="009002C7"/>
    <w:rsid w:val="00900F2E"/>
    <w:rsid w:val="00901D82"/>
    <w:rsid w:val="009035CB"/>
    <w:rsid w:val="0090488B"/>
    <w:rsid w:val="00904BC1"/>
    <w:rsid w:val="00905DAD"/>
    <w:rsid w:val="00911D24"/>
    <w:rsid w:val="0091235B"/>
    <w:rsid w:val="009128D3"/>
    <w:rsid w:val="00913B62"/>
    <w:rsid w:val="00915653"/>
    <w:rsid w:val="0091756D"/>
    <w:rsid w:val="00921725"/>
    <w:rsid w:val="0092194E"/>
    <w:rsid w:val="00921AD1"/>
    <w:rsid w:val="00922AEC"/>
    <w:rsid w:val="00924013"/>
    <w:rsid w:val="009302B9"/>
    <w:rsid w:val="009336F2"/>
    <w:rsid w:val="00933CB5"/>
    <w:rsid w:val="009354B2"/>
    <w:rsid w:val="009362F2"/>
    <w:rsid w:val="009365F7"/>
    <w:rsid w:val="00936D6D"/>
    <w:rsid w:val="00936FA2"/>
    <w:rsid w:val="00937942"/>
    <w:rsid w:val="00937FB3"/>
    <w:rsid w:val="00940E1A"/>
    <w:rsid w:val="009431B6"/>
    <w:rsid w:val="00943AA0"/>
    <w:rsid w:val="00944703"/>
    <w:rsid w:val="00944DEF"/>
    <w:rsid w:val="00945D87"/>
    <w:rsid w:val="00947D68"/>
    <w:rsid w:val="00950223"/>
    <w:rsid w:val="00951091"/>
    <w:rsid w:val="00952DC8"/>
    <w:rsid w:val="00954A41"/>
    <w:rsid w:val="00954B7A"/>
    <w:rsid w:val="00954FBA"/>
    <w:rsid w:val="00956163"/>
    <w:rsid w:val="00956476"/>
    <w:rsid w:val="0095689E"/>
    <w:rsid w:val="00956C8B"/>
    <w:rsid w:val="00957918"/>
    <w:rsid w:val="00960B83"/>
    <w:rsid w:val="00960E3F"/>
    <w:rsid w:val="00961F9C"/>
    <w:rsid w:val="00962075"/>
    <w:rsid w:val="009622C5"/>
    <w:rsid w:val="00963986"/>
    <w:rsid w:val="00964936"/>
    <w:rsid w:val="00965CC5"/>
    <w:rsid w:val="009662B2"/>
    <w:rsid w:val="009665E0"/>
    <w:rsid w:val="00966A26"/>
    <w:rsid w:val="0096793A"/>
    <w:rsid w:val="009726B9"/>
    <w:rsid w:val="00972FFB"/>
    <w:rsid w:val="009732CC"/>
    <w:rsid w:val="00973D80"/>
    <w:rsid w:val="009743A8"/>
    <w:rsid w:val="00975948"/>
    <w:rsid w:val="00975B47"/>
    <w:rsid w:val="00975EC5"/>
    <w:rsid w:val="0097630F"/>
    <w:rsid w:val="00976602"/>
    <w:rsid w:val="009779FE"/>
    <w:rsid w:val="009826E6"/>
    <w:rsid w:val="00983989"/>
    <w:rsid w:val="009854ED"/>
    <w:rsid w:val="00985505"/>
    <w:rsid w:val="0098674F"/>
    <w:rsid w:val="00991064"/>
    <w:rsid w:val="00994D0E"/>
    <w:rsid w:val="00995F18"/>
    <w:rsid w:val="0099693C"/>
    <w:rsid w:val="0099753C"/>
    <w:rsid w:val="009978C2"/>
    <w:rsid w:val="009A2D7B"/>
    <w:rsid w:val="009A4968"/>
    <w:rsid w:val="009A5101"/>
    <w:rsid w:val="009B0A5F"/>
    <w:rsid w:val="009B0B23"/>
    <w:rsid w:val="009B24AC"/>
    <w:rsid w:val="009B2820"/>
    <w:rsid w:val="009B2B17"/>
    <w:rsid w:val="009B357C"/>
    <w:rsid w:val="009B3E4F"/>
    <w:rsid w:val="009B4103"/>
    <w:rsid w:val="009B41CF"/>
    <w:rsid w:val="009B4BFE"/>
    <w:rsid w:val="009B4CCF"/>
    <w:rsid w:val="009B4DEF"/>
    <w:rsid w:val="009B559B"/>
    <w:rsid w:val="009B79A0"/>
    <w:rsid w:val="009C00A8"/>
    <w:rsid w:val="009C131A"/>
    <w:rsid w:val="009C1593"/>
    <w:rsid w:val="009C1F8A"/>
    <w:rsid w:val="009C34C4"/>
    <w:rsid w:val="009C5C4E"/>
    <w:rsid w:val="009D090E"/>
    <w:rsid w:val="009D32FD"/>
    <w:rsid w:val="009D667E"/>
    <w:rsid w:val="009D7E0C"/>
    <w:rsid w:val="009E0390"/>
    <w:rsid w:val="009E1320"/>
    <w:rsid w:val="009E1D32"/>
    <w:rsid w:val="009E277C"/>
    <w:rsid w:val="009E282F"/>
    <w:rsid w:val="009E3007"/>
    <w:rsid w:val="009E394E"/>
    <w:rsid w:val="009E4B59"/>
    <w:rsid w:val="009E607F"/>
    <w:rsid w:val="009E6476"/>
    <w:rsid w:val="009E7CAE"/>
    <w:rsid w:val="009F05DE"/>
    <w:rsid w:val="009F0E57"/>
    <w:rsid w:val="009F1172"/>
    <w:rsid w:val="009F13F6"/>
    <w:rsid w:val="009F1A45"/>
    <w:rsid w:val="009F1D10"/>
    <w:rsid w:val="009F2B2C"/>
    <w:rsid w:val="009F2DCE"/>
    <w:rsid w:val="009F392A"/>
    <w:rsid w:val="009F3E81"/>
    <w:rsid w:val="009F40A6"/>
    <w:rsid w:val="009F5EEB"/>
    <w:rsid w:val="00A01DF0"/>
    <w:rsid w:val="00A03875"/>
    <w:rsid w:val="00A03C15"/>
    <w:rsid w:val="00A03F24"/>
    <w:rsid w:val="00A049EA"/>
    <w:rsid w:val="00A04E85"/>
    <w:rsid w:val="00A04F64"/>
    <w:rsid w:val="00A055C6"/>
    <w:rsid w:val="00A111DB"/>
    <w:rsid w:val="00A12C77"/>
    <w:rsid w:val="00A12D74"/>
    <w:rsid w:val="00A1368A"/>
    <w:rsid w:val="00A137BF"/>
    <w:rsid w:val="00A14C56"/>
    <w:rsid w:val="00A14CB5"/>
    <w:rsid w:val="00A15399"/>
    <w:rsid w:val="00A17F79"/>
    <w:rsid w:val="00A21CBD"/>
    <w:rsid w:val="00A2224C"/>
    <w:rsid w:val="00A2249E"/>
    <w:rsid w:val="00A23931"/>
    <w:rsid w:val="00A2578D"/>
    <w:rsid w:val="00A257FA"/>
    <w:rsid w:val="00A3043D"/>
    <w:rsid w:val="00A33EA0"/>
    <w:rsid w:val="00A340F5"/>
    <w:rsid w:val="00A34714"/>
    <w:rsid w:val="00A34A8B"/>
    <w:rsid w:val="00A358AC"/>
    <w:rsid w:val="00A35E6C"/>
    <w:rsid w:val="00A41AEC"/>
    <w:rsid w:val="00A43450"/>
    <w:rsid w:val="00A458B4"/>
    <w:rsid w:val="00A45F08"/>
    <w:rsid w:val="00A4637D"/>
    <w:rsid w:val="00A46EDA"/>
    <w:rsid w:val="00A50236"/>
    <w:rsid w:val="00A50FD2"/>
    <w:rsid w:val="00A51314"/>
    <w:rsid w:val="00A52302"/>
    <w:rsid w:val="00A538B6"/>
    <w:rsid w:val="00A555F6"/>
    <w:rsid w:val="00A560D2"/>
    <w:rsid w:val="00A56C3A"/>
    <w:rsid w:val="00A5727D"/>
    <w:rsid w:val="00A57B1D"/>
    <w:rsid w:val="00A600C3"/>
    <w:rsid w:val="00A61B83"/>
    <w:rsid w:val="00A61E82"/>
    <w:rsid w:val="00A624BF"/>
    <w:rsid w:val="00A62BD1"/>
    <w:rsid w:val="00A644AB"/>
    <w:rsid w:val="00A65326"/>
    <w:rsid w:val="00A65CDD"/>
    <w:rsid w:val="00A65E27"/>
    <w:rsid w:val="00A67344"/>
    <w:rsid w:val="00A709A8"/>
    <w:rsid w:val="00A71D8D"/>
    <w:rsid w:val="00A729EC"/>
    <w:rsid w:val="00A740FD"/>
    <w:rsid w:val="00A763C6"/>
    <w:rsid w:val="00A765B2"/>
    <w:rsid w:val="00A77999"/>
    <w:rsid w:val="00A77BF3"/>
    <w:rsid w:val="00A77C88"/>
    <w:rsid w:val="00A80ED8"/>
    <w:rsid w:val="00A83229"/>
    <w:rsid w:val="00A83DB4"/>
    <w:rsid w:val="00A83E9C"/>
    <w:rsid w:val="00A84646"/>
    <w:rsid w:val="00A87671"/>
    <w:rsid w:val="00A90C90"/>
    <w:rsid w:val="00A92273"/>
    <w:rsid w:val="00A929E9"/>
    <w:rsid w:val="00A93309"/>
    <w:rsid w:val="00A95D5E"/>
    <w:rsid w:val="00A976DD"/>
    <w:rsid w:val="00A977F3"/>
    <w:rsid w:val="00A97E76"/>
    <w:rsid w:val="00AA2405"/>
    <w:rsid w:val="00AA2713"/>
    <w:rsid w:val="00AA4F7E"/>
    <w:rsid w:val="00AA51B0"/>
    <w:rsid w:val="00AB0223"/>
    <w:rsid w:val="00AB13A7"/>
    <w:rsid w:val="00AB15E8"/>
    <w:rsid w:val="00AB275C"/>
    <w:rsid w:val="00AB2BD0"/>
    <w:rsid w:val="00AB3AE7"/>
    <w:rsid w:val="00AB61F2"/>
    <w:rsid w:val="00AB79C4"/>
    <w:rsid w:val="00AB7A83"/>
    <w:rsid w:val="00AC1A9C"/>
    <w:rsid w:val="00AC1BCB"/>
    <w:rsid w:val="00AC2AE8"/>
    <w:rsid w:val="00AC3162"/>
    <w:rsid w:val="00AC3514"/>
    <w:rsid w:val="00AC3CFC"/>
    <w:rsid w:val="00AC3D02"/>
    <w:rsid w:val="00AC435A"/>
    <w:rsid w:val="00AC6FF9"/>
    <w:rsid w:val="00AC7757"/>
    <w:rsid w:val="00AD0A5C"/>
    <w:rsid w:val="00AD157F"/>
    <w:rsid w:val="00AD1826"/>
    <w:rsid w:val="00AD4627"/>
    <w:rsid w:val="00AD5893"/>
    <w:rsid w:val="00AD5F71"/>
    <w:rsid w:val="00AD7CD3"/>
    <w:rsid w:val="00AE02C3"/>
    <w:rsid w:val="00AE0E53"/>
    <w:rsid w:val="00AE1200"/>
    <w:rsid w:val="00AE29D7"/>
    <w:rsid w:val="00AE2EFE"/>
    <w:rsid w:val="00AE3606"/>
    <w:rsid w:val="00AE3FA1"/>
    <w:rsid w:val="00AE4194"/>
    <w:rsid w:val="00AE5B88"/>
    <w:rsid w:val="00AE6D5C"/>
    <w:rsid w:val="00AF0C15"/>
    <w:rsid w:val="00AF0E31"/>
    <w:rsid w:val="00AF10CA"/>
    <w:rsid w:val="00AF3938"/>
    <w:rsid w:val="00AF54B0"/>
    <w:rsid w:val="00AF5FC4"/>
    <w:rsid w:val="00B00CB4"/>
    <w:rsid w:val="00B02D85"/>
    <w:rsid w:val="00B02DA4"/>
    <w:rsid w:val="00B04337"/>
    <w:rsid w:val="00B06F02"/>
    <w:rsid w:val="00B076D0"/>
    <w:rsid w:val="00B07C15"/>
    <w:rsid w:val="00B106E5"/>
    <w:rsid w:val="00B10A02"/>
    <w:rsid w:val="00B13699"/>
    <w:rsid w:val="00B13C2F"/>
    <w:rsid w:val="00B14A17"/>
    <w:rsid w:val="00B15C63"/>
    <w:rsid w:val="00B2190D"/>
    <w:rsid w:val="00B23D6D"/>
    <w:rsid w:val="00B24712"/>
    <w:rsid w:val="00B247AD"/>
    <w:rsid w:val="00B24842"/>
    <w:rsid w:val="00B2537B"/>
    <w:rsid w:val="00B25C0D"/>
    <w:rsid w:val="00B26178"/>
    <w:rsid w:val="00B269C5"/>
    <w:rsid w:val="00B26EA5"/>
    <w:rsid w:val="00B2773D"/>
    <w:rsid w:val="00B306F7"/>
    <w:rsid w:val="00B30A75"/>
    <w:rsid w:val="00B30ACD"/>
    <w:rsid w:val="00B30C7B"/>
    <w:rsid w:val="00B31D73"/>
    <w:rsid w:val="00B320E9"/>
    <w:rsid w:val="00B3453E"/>
    <w:rsid w:val="00B35892"/>
    <w:rsid w:val="00B3692A"/>
    <w:rsid w:val="00B36F61"/>
    <w:rsid w:val="00B40086"/>
    <w:rsid w:val="00B414B3"/>
    <w:rsid w:val="00B4245A"/>
    <w:rsid w:val="00B42691"/>
    <w:rsid w:val="00B436D6"/>
    <w:rsid w:val="00B43812"/>
    <w:rsid w:val="00B444A1"/>
    <w:rsid w:val="00B44628"/>
    <w:rsid w:val="00B4492D"/>
    <w:rsid w:val="00B458EA"/>
    <w:rsid w:val="00B50EBA"/>
    <w:rsid w:val="00B510AA"/>
    <w:rsid w:val="00B5227C"/>
    <w:rsid w:val="00B526FB"/>
    <w:rsid w:val="00B52F63"/>
    <w:rsid w:val="00B53402"/>
    <w:rsid w:val="00B53E87"/>
    <w:rsid w:val="00B54813"/>
    <w:rsid w:val="00B56D17"/>
    <w:rsid w:val="00B60E52"/>
    <w:rsid w:val="00B62139"/>
    <w:rsid w:val="00B63093"/>
    <w:rsid w:val="00B64331"/>
    <w:rsid w:val="00B645CB"/>
    <w:rsid w:val="00B65BE1"/>
    <w:rsid w:val="00B667CC"/>
    <w:rsid w:val="00B67DB2"/>
    <w:rsid w:val="00B70022"/>
    <w:rsid w:val="00B70142"/>
    <w:rsid w:val="00B702B3"/>
    <w:rsid w:val="00B725C0"/>
    <w:rsid w:val="00B72975"/>
    <w:rsid w:val="00B7346C"/>
    <w:rsid w:val="00B74933"/>
    <w:rsid w:val="00B74B77"/>
    <w:rsid w:val="00B76E16"/>
    <w:rsid w:val="00B7773C"/>
    <w:rsid w:val="00B82462"/>
    <w:rsid w:val="00B8487D"/>
    <w:rsid w:val="00B849C8"/>
    <w:rsid w:val="00B85649"/>
    <w:rsid w:val="00B85E83"/>
    <w:rsid w:val="00B8771F"/>
    <w:rsid w:val="00B90FF8"/>
    <w:rsid w:val="00B94835"/>
    <w:rsid w:val="00B948C4"/>
    <w:rsid w:val="00B95BC2"/>
    <w:rsid w:val="00BA1D5E"/>
    <w:rsid w:val="00BA207D"/>
    <w:rsid w:val="00BA211C"/>
    <w:rsid w:val="00BA226F"/>
    <w:rsid w:val="00BA3EC6"/>
    <w:rsid w:val="00BA52C9"/>
    <w:rsid w:val="00BA5ACB"/>
    <w:rsid w:val="00BA7F16"/>
    <w:rsid w:val="00BB23E0"/>
    <w:rsid w:val="00BB595A"/>
    <w:rsid w:val="00BB59AE"/>
    <w:rsid w:val="00BB6754"/>
    <w:rsid w:val="00BC09DA"/>
    <w:rsid w:val="00BC28AB"/>
    <w:rsid w:val="00BC4C63"/>
    <w:rsid w:val="00BC50BF"/>
    <w:rsid w:val="00BC59B9"/>
    <w:rsid w:val="00BC5E71"/>
    <w:rsid w:val="00BD0FEC"/>
    <w:rsid w:val="00BD1A42"/>
    <w:rsid w:val="00BD1B26"/>
    <w:rsid w:val="00BD2A35"/>
    <w:rsid w:val="00BD48D1"/>
    <w:rsid w:val="00BD5BC5"/>
    <w:rsid w:val="00BD5F36"/>
    <w:rsid w:val="00BD632C"/>
    <w:rsid w:val="00BD7038"/>
    <w:rsid w:val="00BE05B7"/>
    <w:rsid w:val="00BE08FC"/>
    <w:rsid w:val="00BE1366"/>
    <w:rsid w:val="00BE422C"/>
    <w:rsid w:val="00BE44F6"/>
    <w:rsid w:val="00BE49BD"/>
    <w:rsid w:val="00BE5AEE"/>
    <w:rsid w:val="00BE5DFC"/>
    <w:rsid w:val="00BE5FB7"/>
    <w:rsid w:val="00BE6B59"/>
    <w:rsid w:val="00BF0EFA"/>
    <w:rsid w:val="00BF30C0"/>
    <w:rsid w:val="00BF393A"/>
    <w:rsid w:val="00BF4D31"/>
    <w:rsid w:val="00C00822"/>
    <w:rsid w:val="00C00F35"/>
    <w:rsid w:val="00C01629"/>
    <w:rsid w:val="00C030BC"/>
    <w:rsid w:val="00C033CB"/>
    <w:rsid w:val="00C03547"/>
    <w:rsid w:val="00C0356B"/>
    <w:rsid w:val="00C0425D"/>
    <w:rsid w:val="00C043E3"/>
    <w:rsid w:val="00C04654"/>
    <w:rsid w:val="00C05176"/>
    <w:rsid w:val="00C054B9"/>
    <w:rsid w:val="00C07D3C"/>
    <w:rsid w:val="00C10CA6"/>
    <w:rsid w:val="00C12222"/>
    <w:rsid w:val="00C138A3"/>
    <w:rsid w:val="00C13FDB"/>
    <w:rsid w:val="00C141AB"/>
    <w:rsid w:val="00C146A8"/>
    <w:rsid w:val="00C15851"/>
    <w:rsid w:val="00C167A3"/>
    <w:rsid w:val="00C17455"/>
    <w:rsid w:val="00C17944"/>
    <w:rsid w:val="00C20D0A"/>
    <w:rsid w:val="00C215F8"/>
    <w:rsid w:val="00C26D0F"/>
    <w:rsid w:val="00C30913"/>
    <w:rsid w:val="00C32230"/>
    <w:rsid w:val="00C323C3"/>
    <w:rsid w:val="00C333EB"/>
    <w:rsid w:val="00C33FA4"/>
    <w:rsid w:val="00C34608"/>
    <w:rsid w:val="00C409C2"/>
    <w:rsid w:val="00C41969"/>
    <w:rsid w:val="00C42C81"/>
    <w:rsid w:val="00C43335"/>
    <w:rsid w:val="00C438B1"/>
    <w:rsid w:val="00C43ACB"/>
    <w:rsid w:val="00C43E5E"/>
    <w:rsid w:val="00C44E90"/>
    <w:rsid w:val="00C478F6"/>
    <w:rsid w:val="00C47C1D"/>
    <w:rsid w:val="00C52A33"/>
    <w:rsid w:val="00C543DA"/>
    <w:rsid w:val="00C54FEB"/>
    <w:rsid w:val="00C55A49"/>
    <w:rsid w:val="00C63CFB"/>
    <w:rsid w:val="00C659EF"/>
    <w:rsid w:val="00C66FC0"/>
    <w:rsid w:val="00C67D07"/>
    <w:rsid w:val="00C70978"/>
    <w:rsid w:val="00C713FD"/>
    <w:rsid w:val="00C72B32"/>
    <w:rsid w:val="00C72B9F"/>
    <w:rsid w:val="00C73103"/>
    <w:rsid w:val="00C73C3E"/>
    <w:rsid w:val="00C74DD3"/>
    <w:rsid w:val="00C75578"/>
    <w:rsid w:val="00C7671E"/>
    <w:rsid w:val="00C776C6"/>
    <w:rsid w:val="00C805D7"/>
    <w:rsid w:val="00C82929"/>
    <w:rsid w:val="00C838EA"/>
    <w:rsid w:val="00C83D59"/>
    <w:rsid w:val="00C86CDD"/>
    <w:rsid w:val="00C92F0D"/>
    <w:rsid w:val="00C93AA6"/>
    <w:rsid w:val="00C93BA2"/>
    <w:rsid w:val="00C93DA0"/>
    <w:rsid w:val="00C9450D"/>
    <w:rsid w:val="00C9499F"/>
    <w:rsid w:val="00C95175"/>
    <w:rsid w:val="00C96171"/>
    <w:rsid w:val="00C963B6"/>
    <w:rsid w:val="00C972D1"/>
    <w:rsid w:val="00C974BB"/>
    <w:rsid w:val="00C975BA"/>
    <w:rsid w:val="00C97906"/>
    <w:rsid w:val="00C97EB1"/>
    <w:rsid w:val="00CA18D1"/>
    <w:rsid w:val="00CA1CC2"/>
    <w:rsid w:val="00CA28CC"/>
    <w:rsid w:val="00CA2C23"/>
    <w:rsid w:val="00CA2FA3"/>
    <w:rsid w:val="00CA36F1"/>
    <w:rsid w:val="00CA524D"/>
    <w:rsid w:val="00CA5501"/>
    <w:rsid w:val="00CA59DD"/>
    <w:rsid w:val="00CA60A7"/>
    <w:rsid w:val="00CA72EC"/>
    <w:rsid w:val="00CB17DC"/>
    <w:rsid w:val="00CB206E"/>
    <w:rsid w:val="00CB2260"/>
    <w:rsid w:val="00CB2640"/>
    <w:rsid w:val="00CB53A1"/>
    <w:rsid w:val="00CB6333"/>
    <w:rsid w:val="00CB6656"/>
    <w:rsid w:val="00CB7025"/>
    <w:rsid w:val="00CB726A"/>
    <w:rsid w:val="00CC0476"/>
    <w:rsid w:val="00CC08E3"/>
    <w:rsid w:val="00CC13F1"/>
    <w:rsid w:val="00CC2889"/>
    <w:rsid w:val="00CC4191"/>
    <w:rsid w:val="00CC523E"/>
    <w:rsid w:val="00CC5A74"/>
    <w:rsid w:val="00CC6E21"/>
    <w:rsid w:val="00CD0CED"/>
    <w:rsid w:val="00CD1367"/>
    <w:rsid w:val="00CD15AB"/>
    <w:rsid w:val="00CD34DC"/>
    <w:rsid w:val="00CD5390"/>
    <w:rsid w:val="00CD678F"/>
    <w:rsid w:val="00CD7FCA"/>
    <w:rsid w:val="00CE0706"/>
    <w:rsid w:val="00CE48B5"/>
    <w:rsid w:val="00CE4F0F"/>
    <w:rsid w:val="00CE59DD"/>
    <w:rsid w:val="00CE66FC"/>
    <w:rsid w:val="00CE7EC6"/>
    <w:rsid w:val="00CE7F5C"/>
    <w:rsid w:val="00CF00E3"/>
    <w:rsid w:val="00CF013B"/>
    <w:rsid w:val="00CF07B9"/>
    <w:rsid w:val="00CF125F"/>
    <w:rsid w:val="00CF1BD9"/>
    <w:rsid w:val="00CF3FDC"/>
    <w:rsid w:val="00CF4C04"/>
    <w:rsid w:val="00CF4C7C"/>
    <w:rsid w:val="00CF4C9F"/>
    <w:rsid w:val="00CF5E8E"/>
    <w:rsid w:val="00D00A6F"/>
    <w:rsid w:val="00D0113F"/>
    <w:rsid w:val="00D01305"/>
    <w:rsid w:val="00D020FB"/>
    <w:rsid w:val="00D04B9A"/>
    <w:rsid w:val="00D0550D"/>
    <w:rsid w:val="00D06CBE"/>
    <w:rsid w:val="00D07609"/>
    <w:rsid w:val="00D13480"/>
    <w:rsid w:val="00D17C08"/>
    <w:rsid w:val="00D216E7"/>
    <w:rsid w:val="00D22C07"/>
    <w:rsid w:val="00D2309B"/>
    <w:rsid w:val="00D2328E"/>
    <w:rsid w:val="00D2456B"/>
    <w:rsid w:val="00D257D1"/>
    <w:rsid w:val="00D2638B"/>
    <w:rsid w:val="00D26642"/>
    <w:rsid w:val="00D27337"/>
    <w:rsid w:val="00D332B5"/>
    <w:rsid w:val="00D33771"/>
    <w:rsid w:val="00D33A81"/>
    <w:rsid w:val="00D33DDF"/>
    <w:rsid w:val="00D34748"/>
    <w:rsid w:val="00D34E4B"/>
    <w:rsid w:val="00D352AB"/>
    <w:rsid w:val="00D37A0B"/>
    <w:rsid w:val="00D404D1"/>
    <w:rsid w:val="00D43443"/>
    <w:rsid w:val="00D43AE0"/>
    <w:rsid w:val="00D44C7E"/>
    <w:rsid w:val="00D51AB0"/>
    <w:rsid w:val="00D51D4D"/>
    <w:rsid w:val="00D51F50"/>
    <w:rsid w:val="00D52CB5"/>
    <w:rsid w:val="00D5335F"/>
    <w:rsid w:val="00D5548A"/>
    <w:rsid w:val="00D55BB6"/>
    <w:rsid w:val="00D56323"/>
    <w:rsid w:val="00D566B7"/>
    <w:rsid w:val="00D64702"/>
    <w:rsid w:val="00D648F1"/>
    <w:rsid w:val="00D64A6A"/>
    <w:rsid w:val="00D66777"/>
    <w:rsid w:val="00D66CE1"/>
    <w:rsid w:val="00D67DAE"/>
    <w:rsid w:val="00D701E3"/>
    <w:rsid w:val="00D70316"/>
    <w:rsid w:val="00D708A9"/>
    <w:rsid w:val="00D7096E"/>
    <w:rsid w:val="00D70F9D"/>
    <w:rsid w:val="00D75DCF"/>
    <w:rsid w:val="00D762DD"/>
    <w:rsid w:val="00D77B98"/>
    <w:rsid w:val="00D8026A"/>
    <w:rsid w:val="00D803E7"/>
    <w:rsid w:val="00D83080"/>
    <w:rsid w:val="00D831E5"/>
    <w:rsid w:val="00D83E9B"/>
    <w:rsid w:val="00D84128"/>
    <w:rsid w:val="00D847D3"/>
    <w:rsid w:val="00D84881"/>
    <w:rsid w:val="00D9054F"/>
    <w:rsid w:val="00D908D8"/>
    <w:rsid w:val="00D9109E"/>
    <w:rsid w:val="00D9372C"/>
    <w:rsid w:val="00D94030"/>
    <w:rsid w:val="00D9444A"/>
    <w:rsid w:val="00D945E1"/>
    <w:rsid w:val="00D96385"/>
    <w:rsid w:val="00D9786E"/>
    <w:rsid w:val="00D97FEE"/>
    <w:rsid w:val="00DA31CB"/>
    <w:rsid w:val="00DA37FB"/>
    <w:rsid w:val="00DA5853"/>
    <w:rsid w:val="00DA5863"/>
    <w:rsid w:val="00DA594C"/>
    <w:rsid w:val="00DA7835"/>
    <w:rsid w:val="00DA78B6"/>
    <w:rsid w:val="00DB0175"/>
    <w:rsid w:val="00DB2C42"/>
    <w:rsid w:val="00DB37E1"/>
    <w:rsid w:val="00DB3A96"/>
    <w:rsid w:val="00DB716A"/>
    <w:rsid w:val="00DB79B4"/>
    <w:rsid w:val="00DC03C4"/>
    <w:rsid w:val="00DC081B"/>
    <w:rsid w:val="00DC129D"/>
    <w:rsid w:val="00DC14C5"/>
    <w:rsid w:val="00DC1EFA"/>
    <w:rsid w:val="00DC202F"/>
    <w:rsid w:val="00DC494A"/>
    <w:rsid w:val="00DC63EF"/>
    <w:rsid w:val="00DC7633"/>
    <w:rsid w:val="00DC7B37"/>
    <w:rsid w:val="00DD2680"/>
    <w:rsid w:val="00DD334F"/>
    <w:rsid w:val="00DD3F1B"/>
    <w:rsid w:val="00DD3FC9"/>
    <w:rsid w:val="00DD598A"/>
    <w:rsid w:val="00DD6969"/>
    <w:rsid w:val="00DE0AEF"/>
    <w:rsid w:val="00DE19F6"/>
    <w:rsid w:val="00DE29C4"/>
    <w:rsid w:val="00DE2C2B"/>
    <w:rsid w:val="00DE2C77"/>
    <w:rsid w:val="00DE3664"/>
    <w:rsid w:val="00DE401D"/>
    <w:rsid w:val="00DE409E"/>
    <w:rsid w:val="00DE5A07"/>
    <w:rsid w:val="00DE5C42"/>
    <w:rsid w:val="00DE6306"/>
    <w:rsid w:val="00DE788B"/>
    <w:rsid w:val="00DE7DFF"/>
    <w:rsid w:val="00DF1149"/>
    <w:rsid w:val="00DF1489"/>
    <w:rsid w:val="00DF308A"/>
    <w:rsid w:val="00DF75C2"/>
    <w:rsid w:val="00DF7E95"/>
    <w:rsid w:val="00E00C75"/>
    <w:rsid w:val="00E02CF9"/>
    <w:rsid w:val="00E02E7B"/>
    <w:rsid w:val="00E02F83"/>
    <w:rsid w:val="00E04A79"/>
    <w:rsid w:val="00E05944"/>
    <w:rsid w:val="00E06273"/>
    <w:rsid w:val="00E06813"/>
    <w:rsid w:val="00E075A1"/>
    <w:rsid w:val="00E07E82"/>
    <w:rsid w:val="00E10220"/>
    <w:rsid w:val="00E1095B"/>
    <w:rsid w:val="00E1221E"/>
    <w:rsid w:val="00E12221"/>
    <w:rsid w:val="00E1247E"/>
    <w:rsid w:val="00E12CEE"/>
    <w:rsid w:val="00E12D3F"/>
    <w:rsid w:val="00E13A6E"/>
    <w:rsid w:val="00E141E7"/>
    <w:rsid w:val="00E15A1D"/>
    <w:rsid w:val="00E21B96"/>
    <w:rsid w:val="00E2588D"/>
    <w:rsid w:val="00E25DC8"/>
    <w:rsid w:val="00E30E72"/>
    <w:rsid w:val="00E31E13"/>
    <w:rsid w:val="00E323AC"/>
    <w:rsid w:val="00E3276D"/>
    <w:rsid w:val="00E32A26"/>
    <w:rsid w:val="00E33556"/>
    <w:rsid w:val="00E33979"/>
    <w:rsid w:val="00E34E3C"/>
    <w:rsid w:val="00E360F5"/>
    <w:rsid w:val="00E36485"/>
    <w:rsid w:val="00E36551"/>
    <w:rsid w:val="00E37304"/>
    <w:rsid w:val="00E40534"/>
    <w:rsid w:val="00E44EE8"/>
    <w:rsid w:val="00E44F27"/>
    <w:rsid w:val="00E4500C"/>
    <w:rsid w:val="00E522C2"/>
    <w:rsid w:val="00E5247B"/>
    <w:rsid w:val="00E5256D"/>
    <w:rsid w:val="00E52BB3"/>
    <w:rsid w:val="00E542B3"/>
    <w:rsid w:val="00E55550"/>
    <w:rsid w:val="00E556BB"/>
    <w:rsid w:val="00E55E4B"/>
    <w:rsid w:val="00E56A38"/>
    <w:rsid w:val="00E5706F"/>
    <w:rsid w:val="00E57608"/>
    <w:rsid w:val="00E57B57"/>
    <w:rsid w:val="00E60BB1"/>
    <w:rsid w:val="00E62DAA"/>
    <w:rsid w:val="00E63828"/>
    <w:rsid w:val="00E645CD"/>
    <w:rsid w:val="00E649E1"/>
    <w:rsid w:val="00E64D24"/>
    <w:rsid w:val="00E6616B"/>
    <w:rsid w:val="00E70301"/>
    <w:rsid w:val="00E70E86"/>
    <w:rsid w:val="00E71833"/>
    <w:rsid w:val="00E721F1"/>
    <w:rsid w:val="00E72A3A"/>
    <w:rsid w:val="00E74263"/>
    <w:rsid w:val="00E763E0"/>
    <w:rsid w:val="00E81592"/>
    <w:rsid w:val="00E81F5C"/>
    <w:rsid w:val="00E82370"/>
    <w:rsid w:val="00E833DF"/>
    <w:rsid w:val="00E8365E"/>
    <w:rsid w:val="00E83EC4"/>
    <w:rsid w:val="00E84067"/>
    <w:rsid w:val="00E846B4"/>
    <w:rsid w:val="00E85194"/>
    <w:rsid w:val="00E85DBD"/>
    <w:rsid w:val="00E85FEF"/>
    <w:rsid w:val="00E8628E"/>
    <w:rsid w:val="00E902E8"/>
    <w:rsid w:val="00E932AD"/>
    <w:rsid w:val="00E933E8"/>
    <w:rsid w:val="00E94D5C"/>
    <w:rsid w:val="00E96C36"/>
    <w:rsid w:val="00EA02D6"/>
    <w:rsid w:val="00EA0CD7"/>
    <w:rsid w:val="00EA1DD4"/>
    <w:rsid w:val="00EA3AFA"/>
    <w:rsid w:val="00EA4A2C"/>
    <w:rsid w:val="00EA4DF1"/>
    <w:rsid w:val="00EA6170"/>
    <w:rsid w:val="00EA68F6"/>
    <w:rsid w:val="00EA6F3A"/>
    <w:rsid w:val="00EB0152"/>
    <w:rsid w:val="00EB07E3"/>
    <w:rsid w:val="00EB226D"/>
    <w:rsid w:val="00EB2A93"/>
    <w:rsid w:val="00EB2BF3"/>
    <w:rsid w:val="00EB30B1"/>
    <w:rsid w:val="00EB35EF"/>
    <w:rsid w:val="00EB4426"/>
    <w:rsid w:val="00EB7D25"/>
    <w:rsid w:val="00EC0EEA"/>
    <w:rsid w:val="00EC1765"/>
    <w:rsid w:val="00EC2D02"/>
    <w:rsid w:val="00ED0D2F"/>
    <w:rsid w:val="00ED2A3A"/>
    <w:rsid w:val="00ED2A96"/>
    <w:rsid w:val="00ED2CE4"/>
    <w:rsid w:val="00ED4272"/>
    <w:rsid w:val="00ED4315"/>
    <w:rsid w:val="00ED4EB9"/>
    <w:rsid w:val="00ED5D4B"/>
    <w:rsid w:val="00ED62E8"/>
    <w:rsid w:val="00ED71F2"/>
    <w:rsid w:val="00ED7FF8"/>
    <w:rsid w:val="00EE0798"/>
    <w:rsid w:val="00EE1377"/>
    <w:rsid w:val="00EE396D"/>
    <w:rsid w:val="00EE5B1F"/>
    <w:rsid w:val="00EE755D"/>
    <w:rsid w:val="00EF13AB"/>
    <w:rsid w:val="00EF141E"/>
    <w:rsid w:val="00EF1BFB"/>
    <w:rsid w:val="00EF28E5"/>
    <w:rsid w:val="00EF2EAF"/>
    <w:rsid w:val="00EF31CB"/>
    <w:rsid w:val="00EF3621"/>
    <w:rsid w:val="00EF4239"/>
    <w:rsid w:val="00EF6C35"/>
    <w:rsid w:val="00EF6F5A"/>
    <w:rsid w:val="00F00D18"/>
    <w:rsid w:val="00F024F5"/>
    <w:rsid w:val="00F03235"/>
    <w:rsid w:val="00F03ED5"/>
    <w:rsid w:val="00F04D60"/>
    <w:rsid w:val="00F11D11"/>
    <w:rsid w:val="00F1499F"/>
    <w:rsid w:val="00F1525F"/>
    <w:rsid w:val="00F15F8D"/>
    <w:rsid w:val="00F16D2A"/>
    <w:rsid w:val="00F20A31"/>
    <w:rsid w:val="00F21924"/>
    <w:rsid w:val="00F255CD"/>
    <w:rsid w:val="00F25DF7"/>
    <w:rsid w:val="00F30CFE"/>
    <w:rsid w:val="00F3472A"/>
    <w:rsid w:val="00F34993"/>
    <w:rsid w:val="00F36765"/>
    <w:rsid w:val="00F375FF"/>
    <w:rsid w:val="00F37A6D"/>
    <w:rsid w:val="00F42D8A"/>
    <w:rsid w:val="00F45A5B"/>
    <w:rsid w:val="00F45A77"/>
    <w:rsid w:val="00F5163D"/>
    <w:rsid w:val="00F532AF"/>
    <w:rsid w:val="00F5428C"/>
    <w:rsid w:val="00F550C9"/>
    <w:rsid w:val="00F601D5"/>
    <w:rsid w:val="00F61B5C"/>
    <w:rsid w:val="00F62895"/>
    <w:rsid w:val="00F62A6B"/>
    <w:rsid w:val="00F631C8"/>
    <w:rsid w:val="00F638F5"/>
    <w:rsid w:val="00F63982"/>
    <w:rsid w:val="00F64925"/>
    <w:rsid w:val="00F64C6A"/>
    <w:rsid w:val="00F659A6"/>
    <w:rsid w:val="00F65CAC"/>
    <w:rsid w:val="00F66254"/>
    <w:rsid w:val="00F678F2"/>
    <w:rsid w:val="00F67BC1"/>
    <w:rsid w:val="00F70956"/>
    <w:rsid w:val="00F72165"/>
    <w:rsid w:val="00F72E7C"/>
    <w:rsid w:val="00F730EC"/>
    <w:rsid w:val="00F743E6"/>
    <w:rsid w:val="00F74587"/>
    <w:rsid w:val="00F74AC9"/>
    <w:rsid w:val="00F80666"/>
    <w:rsid w:val="00F8167E"/>
    <w:rsid w:val="00F81A97"/>
    <w:rsid w:val="00F81EAA"/>
    <w:rsid w:val="00F82D01"/>
    <w:rsid w:val="00F83746"/>
    <w:rsid w:val="00F8571C"/>
    <w:rsid w:val="00F947D0"/>
    <w:rsid w:val="00F94D62"/>
    <w:rsid w:val="00F95329"/>
    <w:rsid w:val="00F9589C"/>
    <w:rsid w:val="00F963CC"/>
    <w:rsid w:val="00F96C82"/>
    <w:rsid w:val="00F97120"/>
    <w:rsid w:val="00FA0A91"/>
    <w:rsid w:val="00FA180E"/>
    <w:rsid w:val="00FA1E7B"/>
    <w:rsid w:val="00FA2843"/>
    <w:rsid w:val="00FA301C"/>
    <w:rsid w:val="00FA4836"/>
    <w:rsid w:val="00FA5319"/>
    <w:rsid w:val="00FB0A8C"/>
    <w:rsid w:val="00FB1372"/>
    <w:rsid w:val="00FB14DB"/>
    <w:rsid w:val="00FB2BD6"/>
    <w:rsid w:val="00FB36C3"/>
    <w:rsid w:val="00FB44E5"/>
    <w:rsid w:val="00FB6334"/>
    <w:rsid w:val="00FB6D2F"/>
    <w:rsid w:val="00FB6DAD"/>
    <w:rsid w:val="00FB6F0E"/>
    <w:rsid w:val="00FB6FDC"/>
    <w:rsid w:val="00FC0EF9"/>
    <w:rsid w:val="00FC2769"/>
    <w:rsid w:val="00FC4DF5"/>
    <w:rsid w:val="00FC5E05"/>
    <w:rsid w:val="00FC612B"/>
    <w:rsid w:val="00FC6E7D"/>
    <w:rsid w:val="00FC757B"/>
    <w:rsid w:val="00FC7B8D"/>
    <w:rsid w:val="00FD01E2"/>
    <w:rsid w:val="00FD06EF"/>
    <w:rsid w:val="00FD0AE7"/>
    <w:rsid w:val="00FD2CE7"/>
    <w:rsid w:val="00FD371B"/>
    <w:rsid w:val="00FD3A74"/>
    <w:rsid w:val="00FD4D4B"/>
    <w:rsid w:val="00FE02D2"/>
    <w:rsid w:val="00FE1020"/>
    <w:rsid w:val="00FE389F"/>
    <w:rsid w:val="00FE3B2F"/>
    <w:rsid w:val="00FE4109"/>
    <w:rsid w:val="00FE432F"/>
    <w:rsid w:val="00FE45EF"/>
    <w:rsid w:val="00FE4F04"/>
    <w:rsid w:val="00FE5390"/>
    <w:rsid w:val="00FE551B"/>
    <w:rsid w:val="00FE55BA"/>
    <w:rsid w:val="00FE6A6D"/>
    <w:rsid w:val="00FE71FD"/>
    <w:rsid w:val="00FE7A38"/>
    <w:rsid w:val="00FF0A59"/>
    <w:rsid w:val="00FF1E65"/>
    <w:rsid w:val="00FF2133"/>
    <w:rsid w:val="00FF3027"/>
    <w:rsid w:val="00FF3267"/>
    <w:rsid w:val="00FF387E"/>
    <w:rsid w:val="00FF4220"/>
    <w:rsid w:val="00FF4B5E"/>
    <w:rsid w:val="00FF4BE7"/>
    <w:rsid w:val="00FF5426"/>
    <w:rsid w:val="00FF7597"/>
    <w:rsid w:val="01A974E8"/>
    <w:rsid w:val="025909DE"/>
    <w:rsid w:val="02814CA2"/>
    <w:rsid w:val="03352430"/>
    <w:rsid w:val="046A5576"/>
    <w:rsid w:val="04CA1A68"/>
    <w:rsid w:val="05512178"/>
    <w:rsid w:val="0555686E"/>
    <w:rsid w:val="05962A91"/>
    <w:rsid w:val="05A30D0A"/>
    <w:rsid w:val="05DC421B"/>
    <w:rsid w:val="065E5B67"/>
    <w:rsid w:val="06905732"/>
    <w:rsid w:val="06AB5D29"/>
    <w:rsid w:val="06DE41D3"/>
    <w:rsid w:val="07535E60"/>
    <w:rsid w:val="0838495B"/>
    <w:rsid w:val="08433173"/>
    <w:rsid w:val="08735FEE"/>
    <w:rsid w:val="089B6610"/>
    <w:rsid w:val="09622B61"/>
    <w:rsid w:val="0A095B11"/>
    <w:rsid w:val="0A0F484F"/>
    <w:rsid w:val="0A1E20A6"/>
    <w:rsid w:val="0A671314"/>
    <w:rsid w:val="0AB47515"/>
    <w:rsid w:val="0AE333A3"/>
    <w:rsid w:val="0B93548B"/>
    <w:rsid w:val="0BDC4F75"/>
    <w:rsid w:val="0C1464BD"/>
    <w:rsid w:val="0C9B396C"/>
    <w:rsid w:val="0CC15D7F"/>
    <w:rsid w:val="0D1D13C6"/>
    <w:rsid w:val="0E5177E5"/>
    <w:rsid w:val="0E54402E"/>
    <w:rsid w:val="0E811E04"/>
    <w:rsid w:val="0F1A718D"/>
    <w:rsid w:val="0F812BD5"/>
    <w:rsid w:val="101C3B92"/>
    <w:rsid w:val="10231E9A"/>
    <w:rsid w:val="105A6942"/>
    <w:rsid w:val="109F2BA9"/>
    <w:rsid w:val="10A258B3"/>
    <w:rsid w:val="110F5083"/>
    <w:rsid w:val="11277566"/>
    <w:rsid w:val="118E0364"/>
    <w:rsid w:val="11AA5D49"/>
    <w:rsid w:val="12A1516E"/>
    <w:rsid w:val="12E9766C"/>
    <w:rsid w:val="134C478E"/>
    <w:rsid w:val="13B45047"/>
    <w:rsid w:val="13B567D8"/>
    <w:rsid w:val="143266A8"/>
    <w:rsid w:val="151E03AD"/>
    <w:rsid w:val="1595782B"/>
    <w:rsid w:val="15AD04C1"/>
    <w:rsid w:val="15AF54A9"/>
    <w:rsid w:val="15BE1404"/>
    <w:rsid w:val="15CD3882"/>
    <w:rsid w:val="16861E0C"/>
    <w:rsid w:val="16AE1C29"/>
    <w:rsid w:val="16D4295C"/>
    <w:rsid w:val="170D17CF"/>
    <w:rsid w:val="17240A09"/>
    <w:rsid w:val="174E52DD"/>
    <w:rsid w:val="17BA6574"/>
    <w:rsid w:val="18221F62"/>
    <w:rsid w:val="187663A7"/>
    <w:rsid w:val="189042E0"/>
    <w:rsid w:val="19037FE5"/>
    <w:rsid w:val="19094ED0"/>
    <w:rsid w:val="1921019C"/>
    <w:rsid w:val="1999027B"/>
    <w:rsid w:val="19D64BB3"/>
    <w:rsid w:val="1AC80A85"/>
    <w:rsid w:val="1B6D7998"/>
    <w:rsid w:val="1C367DD5"/>
    <w:rsid w:val="1E730B4D"/>
    <w:rsid w:val="1ED11E43"/>
    <w:rsid w:val="1F010B02"/>
    <w:rsid w:val="1F24625D"/>
    <w:rsid w:val="1F295B17"/>
    <w:rsid w:val="1FFA3BC8"/>
    <w:rsid w:val="1FFE1506"/>
    <w:rsid w:val="202B1BD0"/>
    <w:rsid w:val="203B6958"/>
    <w:rsid w:val="207D067D"/>
    <w:rsid w:val="20F52AED"/>
    <w:rsid w:val="2113274F"/>
    <w:rsid w:val="211F34E2"/>
    <w:rsid w:val="22E5075C"/>
    <w:rsid w:val="23CE1D78"/>
    <w:rsid w:val="23D26F32"/>
    <w:rsid w:val="23FA00FA"/>
    <w:rsid w:val="240D2AB2"/>
    <w:rsid w:val="249370E4"/>
    <w:rsid w:val="24C715DB"/>
    <w:rsid w:val="2543482D"/>
    <w:rsid w:val="256278DF"/>
    <w:rsid w:val="256E5CED"/>
    <w:rsid w:val="25B77EC4"/>
    <w:rsid w:val="25B82E9A"/>
    <w:rsid w:val="25FC2044"/>
    <w:rsid w:val="26541ACB"/>
    <w:rsid w:val="26630315"/>
    <w:rsid w:val="26962EAC"/>
    <w:rsid w:val="26A1499A"/>
    <w:rsid w:val="27054F28"/>
    <w:rsid w:val="27900D22"/>
    <w:rsid w:val="2802590C"/>
    <w:rsid w:val="28820FA8"/>
    <w:rsid w:val="2885143A"/>
    <w:rsid w:val="294A2911"/>
    <w:rsid w:val="29AC5B2F"/>
    <w:rsid w:val="29FC5A9A"/>
    <w:rsid w:val="2A285957"/>
    <w:rsid w:val="2A30050E"/>
    <w:rsid w:val="2BB372AC"/>
    <w:rsid w:val="2BF1214F"/>
    <w:rsid w:val="2C90798A"/>
    <w:rsid w:val="2CE03AF0"/>
    <w:rsid w:val="2D1F2468"/>
    <w:rsid w:val="2E04607E"/>
    <w:rsid w:val="2E6A7D67"/>
    <w:rsid w:val="2EF037A4"/>
    <w:rsid w:val="2EF160D2"/>
    <w:rsid w:val="2F177EEF"/>
    <w:rsid w:val="2F2E6FE6"/>
    <w:rsid w:val="2F52262A"/>
    <w:rsid w:val="2F857674"/>
    <w:rsid w:val="30297EDA"/>
    <w:rsid w:val="30597EEF"/>
    <w:rsid w:val="306715E2"/>
    <w:rsid w:val="30711B20"/>
    <w:rsid w:val="30AD7056"/>
    <w:rsid w:val="30CA5427"/>
    <w:rsid w:val="30EB4234"/>
    <w:rsid w:val="31046CF5"/>
    <w:rsid w:val="319C0B7F"/>
    <w:rsid w:val="31C2748D"/>
    <w:rsid w:val="31D4668E"/>
    <w:rsid w:val="31EA1863"/>
    <w:rsid w:val="32736AA9"/>
    <w:rsid w:val="32931F82"/>
    <w:rsid w:val="34023793"/>
    <w:rsid w:val="34287D97"/>
    <w:rsid w:val="3431754F"/>
    <w:rsid w:val="34541A6D"/>
    <w:rsid w:val="35566827"/>
    <w:rsid w:val="355C665B"/>
    <w:rsid w:val="358C1F9B"/>
    <w:rsid w:val="35C12A47"/>
    <w:rsid w:val="361F1AC3"/>
    <w:rsid w:val="364C4C3E"/>
    <w:rsid w:val="36604B7C"/>
    <w:rsid w:val="372D0CD9"/>
    <w:rsid w:val="376D3C7A"/>
    <w:rsid w:val="379E6837"/>
    <w:rsid w:val="37DF5322"/>
    <w:rsid w:val="37F758F9"/>
    <w:rsid w:val="388E3F0A"/>
    <w:rsid w:val="38BD5663"/>
    <w:rsid w:val="38F94B2E"/>
    <w:rsid w:val="393E23D4"/>
    <w:rsid w:val="39957204"/>
    <w:rsid w:val="39B34CB8"/>
    <w:rsid w:val="3A80103E"/>
    <w:rsid w:val="3B0176E9"/>
    <w:rsid w:val="3B1C046B"/>
    <w:rsid w:val="3B714E2B"/>
    <w:rsid w:val="3BCC3056"/>
    <w:rsid w:val="3C35204E"/>
    <w:rsid w:val="3C8F4B18"/>
    <w:rsid w:val="3C9B197D"/>
    <w:rsid w:val="3D2C725B"/>
    <w:rsid w:val="3D6F5DCE"/>
    <w:rsid w:val="3D70539A"/>
    <w:rsid w:val="3D9025F8"/>
    <w:rsid w:val="3DF24001"/>
    <w:rsid w:val="3EC30088"/>
    <w:rsid w:val="3F9F4306"/>
    <w:rsid w:val="40362AC3"/>
    <w:rsid w:val="40517375"/>
    <w:rsid w:val="408E3D89"/>
    <w:rsid w:val="412A3AB2"/>
    <w:rsid w:val="41503481"/>
    <w:rsid w:val="416C637E"/>
    <w:rsid w:val="4171442F"/>
    <w:rsid w:val="424E6F24"/>
    <w:rsid w:val="42672AE3"/>
    <w:rsid w:val="43195B8C"/>
    <w:rsid w:val="433C2B5B"/>
    <w:rsid w:val="435076E2"/>
    <w:rsid w:val="43B817C2"/>
    <w:rsid w:val="43EB7C7C"/>
    <w:rsid w:val="44CD6660"/>
    <w:rsid w:val="45022427"/>
    <w:rsid w:val="450B1E4C"/>
    <w:rsid w:val="4514045C"/>
    <w:rsid w:val="45366C08"/>
    <w:rsid w:val="45A67566"/>
    <w:rsid w:val="45AC29E0"/>
    <w:rsid w:val="46842BB5"/>
    <w:rsid w:val="46A71FCC"/>
    <w:rsid w:val="46DE5E9E"/>
    <w:rsid w:val="46EE10DD"/>
    <w:rsid w:val="4712301E"/>
    <w:rsid w:val="47134FE8"/>
    <w:rsid w:val="47E2473D"/>
    <w:rsid w:val="47F1579B"/>
    <w:rsid w:val="48573680"/>
    <w:rsid w:val="4881449B"/>
    <w:rsid w:val="48FA0828"/>
    <w:rsid w:val="490705DC"/>
    <w:rsid w:val="4AB4263E"/>
    <w:rsid w:val="4B6C5D13"/>
    <w:rsid w:val="4BB0538D"/>
    <w:rsid w:val="4BBC17AA"/>
    <w:rsid w:val="4BF546C2"/>
    <w:rsid w:val="4BFA032F"/>
    <w:rsid w:val="4C510020"/>
    <w:rsid w:val="4D0739A9"/>
    <w:rsid w:val="4D602609"/>
    <w:rsid w:val="4D9A4A2F"/>
    <w:rsid w:val="4DE44FE8"/>
    <w:rsid w:val="4DF60F45"/>
    <w:rsid w:val="4E2D7CD0"/>
    <w:rsid w:val="4EB57823"/>
    <w:rsid w:val="4F6A50A5"/>
    <w:rsid w:val="4F6C1761"/>
    <w:rsid w:val="5011692A"/>
    <w:rsid w:val="50306C0B"/>
    <w:rsid w:val="506262A7"/>
    <w:rsid w:val="50DE7B53"/>
    <w:rsid w:val="5126798E"/>
    <w:rsid w:val="515A4858"/>
    <w:rsid w:val="5184518B"/>
    <w:rsid w:val="51FF705C"/>
    <w:rsid w:val="520D170E"/>
    <w:rsid w:val="52CE44E6"/>
    <w:rsid w:val="5312682E"/>
    <w:rsid w:val="531F4639"/>
    <w:rsid w:val="538736A4"/>
    <w:rsid w:val="53A232C2"/>
    <w:rsid w:val="5406215C"/>
    <w:rsid w:val="54084B57"/>
    <w:rsid w:val="547625EB"/>
    <w:rsid w:val="551D3D50"/>
    <w:rsid w:val="556B7BAB"/>
    <w:rsid w:val="55FC3817"/>
    <w:rsid w:val="56D2200D"/>
    <w:rsid w:val="56EE2B1B"/>
    <w:rsid w:val="572D7A00"/>
    <w:rsid w:val="584A63CE"/>
    <w:rsid w:val="5A1C62E6"/>
    <w:rsid w:val="5A745219"/>
    <w:rsid w:val="5A781D91"/>
    <w:rsid w:val="5B1E5FDD"/>
    <w:rsid w:val="5B305D11"/>
    <w:rsid w:val="5B44356A"/>
    <w:rsid w:val="5BDE63C8"/>
    <w:rsid w:val="5C8A1451"/>
    <w:rsid w:val="5C9D6B61"/>
    <w:rsid w:val="5D2F1EE8"/>
    <w:rsid w:val="5D302478"/>
    <w:rsid w:val="5D385D47"/>
    <w:rsid w:val="5D557CB0"/>
    <w:rsid w:val="5DBC2213"/>
    <w:rsid w:val="5E0808F0"/>
    <w:rsid w:val="5E9860A7"/>
    <w:rsid w:val="5EDE3A37"/>
    <w:rsid w:val="5F2A3FC9"/>
    <w:rsid w:val="5F73151B"/>
    <w:rsid w:val="5F7F2518"/>
    <w:rsid w:val="5FAC6D6C"/>
    <w:rsid w:val="5FB67FA1"/>
    <w:rsid w:val="5FC353A5"/>
    <w:rsid w:val="60220673"/>
    <w:rsid w:val="6045705C"/>
    <w:rsid w:val="604F4E8B"/>
    <w:rsid w:val="605F4E7B"/>
    <w:rsid w:val="60786190"/>
    <w:rsid w:val="60B16E66"/>
    <w:rsid w:val="61477E01"/>
    <w:rsid w:val="616473FF"/>
    <w:rsid w:val="616C0CAB"/>
    <w:rsid w:val="61C134BB"/>
    <w:rsid w:val="61FD304F"/>
    <w:rsid w:val="62A3326C"/>
    <w:rsid w:val="635C51E4"/>
    <w:rsid w:val="63CB2A7A"/>
    <w:rsid w:val="63F402CA"/>
    <w:rsid w:val="65340C7A"/>
    <w:rsid w:val="654E74BF"/>
    <w:rsid w:val="65706D48"/>
    <w:rsid w:val="65724D97"/>
    <w:rsid w:val="65DB063C"/>
    <w:rsid w:val="65DE0138"/>
    <w:rsid w:val="65FF6A0B"/>
    <w:rsid w:val="661C580F"/>
    <w:rsid w:val="6688643D"/>
    <w:rsid w:val="66994EC8"/>
    <w:rsid w:val="672A0C0B"/>
    <w:rsid w:val="677809F4"/>
    <w:rsid w:val="67866BE1"/>
    <w:rsid w:val="67AD54A4"/>
    <w:rsid w:val="67B0620F"/>
    <w:rsid w:val="67FE22CF"/>
    <w:rsid w:val="682B5402"/>
    <w:rsid w:val="684A1FF3"/>
    <w:rsid w:val="68544EBB"/>
    <w:rsid w:val="689056E6"/>
    <w:rsid w:val="68DC3034"/>
    <w:rsid w:val="69196036"/>
    <w:rsid w:val="694D4F50"/>
    <w:rsid w:val="69AE442E"/>
    <w:rsid w:val="69B03D1E"/>
    <w:rsid w:val="69CA616B"/>
    <w:rsid w:val="6A2561DE"/>
    <w:rsid w:val="6A260B2B"/>
    <w:rsid w:val="6ACA3A8C"/>
    <w:rsid w:val="6AD45440"/>
    <w:rsid w:val="6AD96422"/>
    <w:rsid w:val="6B193225"/>
    <w:rsid w:val="6B9B194D"/>
    <w:rsid w:val="6C3B4B33"/>
    <w:rsid w:val="6C450EF0"/>
    <w:rsid w:val="6C4C61D1"/>
    <w:rsid w:val="6C592D9D"/>
    <w:rsid w:val="6CD41AFC"/>
    <w:rsid w:val="6CE047E3"/>
    <w:rsid w:val="6D32233D"/>
    <w:rsid w:val="6D674C7C"/>
    <w:rsid w:val="6DD4077E"/>
    <w:rsid w:val="6E0F2257"/>
    <w:rsid w:val="6E5024FA"/>
    <w:rsid w:val="6E9862AC"/>
    <w:rsid w:val="6FCD1D60"/>
    <w:rsid w:val="70024F08"/>
    <w:rsid w:val="700C41FF"/>
    <w:rsid w:val="707A560C"/>
    <w:rsid w:val="707C5183"/>
    <w:rsid w:val="70BA0C08"/>
    <w:rsid w:val="70CB60B7"/>
    <w:rsid w:val="70E97DC3"/>
    <w:rsid w:val="71033854"/>
    <w:rsid w:val="71EF70DE"/>
    <w:rsid w:val="71FF5E5A"/>
    <w:rsid w:val="72373A56"/>
    <w:rsid w:val="739D0446"/>
    <w:rsid w:val="73E940D3"/>
    <w:rsid w:val="74A276ED"/>
    <w:rsid w:val="74BB61F3"/>
    <w:rsid w:val="75CE4BA5"/>
    <w:rsid w:val="764A4B0A"/>
    <w:rsid w:val="76590B76"/>
    <w:rsid w:val="765B50A4"/>
    <w:rsid w:val="768755CF"/>
    <w:rsid w:val="76B073FA"/>
    <w:rsid w:val="76E52605"/>
    <w:rsid w:val="77334C8F"/>
    <w:rsid w:val="773547FB"/>
    <w:rsid w:val="776A5DC4"/>
    <w:rsid w:val="778F7C31"/>
    <w:rsid w:val="7833728F"/>
    <w:rsid w:val="78E773E7"/>
    <w:rsid w:val="78FE1F56"/>
    <w:rsid w:val="79251601"/>
    <w:rsid w:val="79B52F35"/>
    <w:rsid w:val="79B84610"/>
    <w:rsid w:val="79D842FF"/>
    <w:rsid w:val="79ED6E4F"/>
    <w:rsid w:val="7A5901B4"/>
    <w:rsid w:val="7ACB02FA"/>
    <w:rsid w:val="7AD02C89"/>
    <w:rsid w:val="7AF16E13"/>
    <w:rsid w:val="7AFA4340"/>
    <w:rsid w:val="7B1448AF"/>
    <w:rsid w:val="7D7B0C16"/>
    <w:rsid w:val="7D917B30"/>
    <w:rsid w:val="7DA2021D"/>
    <w:rsid w:val="7EC25673"/>
    <w:rsid w:val="7F325925"/>
    <w:rsid w:val="7FBB35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45"/>
    <w:qFormat/>
    <w:uiPriority w:val="0"/>
    <w:pPr>
      <w:keepNext/>
      <w:outlineLvl w:val="0"/>
    </w:pPr>
    <w:rPr>
      <w:rFonts w:ascii="宋体"/>
      <w:sz w:val="28"/>
    </w:rPr>
  </w:style>
  <w:style w:type="paragraph" w:styleId="6">
    <w:name w:val="heading 2"/>
    <w:basedOn w:val="1"/>
    <w:next w:val="1"/>
    <w:link w:val="46"/>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link w:val="47"/>
    <w:qFormat/>
    <w:uiPriority w:val="0"/>
    <w:pPr>
      <w:keepNext/>
      <w:keepLines/>
      <w:spacing w:before="260" w:after="260" w:line="416" w:lineRule="auto"/>
      <w:outlineLvl w:val="2"/>
    </w:pPr>
    <w:rPr>
      <w:b/>
      <w:bCs/>
      <w:sz w:val="32"/>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link w:val="58"/>
    <w:unhideWhenUsed/>
    <w:qFormat/>
    <w:uiPriority w:val="0"/>
    <w:pPr>
      <w:tabs>
        <w:tab w:val="left" w:pos="567"/>
      </w:tabs>
      <w:ind w:firstLine="420" w:firstLineChars="100"/>
    </w:pPr>
  </w:style>
  <w:style w:type="paragraph" w:styleId="3">
    <w:name w:val="Body Text"/>
    <w:basedOn w:val="1"/>
    <w:next w:val="4"/>
    <w:link w:val="50"/>
    <w:unhideWhenUsed/>
    <w:qFormat/>
    <w:uiPriority w:val="0"/>
    <w:pPr>
      <w:spacing w:after="120"/>
    </w:pPr>
  </w:style>
  <w:style w:type="paragraph" w:styleId="4">
    <w:name w:val="toc 9"/>
    <w:basedOn w:val="1"/>
    <w:next w:val="1"/>
    <w:qFormat/>
    <w:uiPriority w:val="0"/>
    <w:pPr>
      <w:ind w:left="3360" w:leftChars="1600"/>
    </w:pPr>
    <w:rPr>
      <w:rFonts w:ascii="Times New Roman" w:hAnsi="Times New Roman" w:eastAsia="宋体" w:cs="Times New Roman"/>
    </w:rPr>
  </w:style>
  <w:style w:type="paragraph" w:styleId="8">
    <w:name w:val="List 3"/>
    <w:basedOn w:val="1"/>
    <w:qFormat/>
    <w:uiPriority w:val="0"/>
    <w:pPr>
      <w:ind w:left="100" w:leftChars="400" w:hanging="200" w:hangingChars="200"/>
    </w:pPr>
  </w:style>
  <w:style w:type="paragraph" w:styleId="9">
    <w:name w:val="Normal Indent"/>
    <w:basedOn w:val="1"/>
    <w:link w:val="48"/>
    <w:qFormat/>
    <w:uiPriority w:val="0"/>
    <w:pPr>
      <w:ind w:firstLine="420"/>
    </w:pPr>
    <w:rPr>
      <w:rFonts w:ascii="Calibri" w:hAnsi="Calibri"/>
      <w:szCs w:val="22"/>
    </w:rPr>
  </w:style>
  <w:style w:type="paragraph" w:styleId="10">
    <w:name w:val="annotation text"/>
    <w:basedOn w:val="1"/>
    <w:link w:val="49"/>
    <w:semiHidden/>
    <w:qFormat/>
    <w:uiPriority w:val="0"/>
    <w:pPr>
      <w:jc w:val="left"/>
    </w:pPr>
  </w:style>
  <w:style w:type="paragraph" w:styleId="11">
    <w:name w:val="Body Text Indent"/>
    <w:basedOn w:val="1"/>
    <w:link w:val="43"/>
    <w:qFormat/>
    <w:uiPriority w:val="99"/>
    <w:pPr>
      <w:spacing w:after="120"/>
      <w:ind w:left="420" w:leftChars="200"/>
    </w:pPr>
  </w:style>
  <w:style w:type="paragraph" w:styleId="12">
    <w:name w:val="toc 3"/>
    <w:basedOn w:val="1"/>
    <w:next w:val="1"/>
    <w:qFormat/>
    <w:uiPriority w:val="39"/>
    <w:pPr>
      <w:ind w:left="840" w:leftChars="400"/>
    </w:pPr>
  </w:style>
  <w:style w:type="paragraph" w:styleId="13">
    <w:name w:val="Plain Text"/>
    <w:basedOn w:val="1"/>
    <w:next w:val="1"/>
    <w:link w:val="51"/>
    <w:qFormat/>
    <w:uiPriority w:val="0"/>
    <w:pPr>
      <w:spacing w:line="360" w:lineRule="auto"/>
    </w:pPr>
    <w:rPr>
      <w:rFonts w:ascii="楷体_GB2312" w:hAnsi="Courier New" w:eastAsia="楷体_GB2312"/>
      <w:sz w:val="24"/>
    </w:rPr>
  </w:style>
  <w:style w:type="paragraph" w:styleId="14">
    <w:name w:val="Date"/>
    <w:basedOn w:val="1"/>
    <w:next w:val="1"/>
    <w:link w:val="52"/>
    <w:qFormat/>
    <w:uiPriority w:val="0"/>
    <w:rPr>
      <w:sz w:val="28"/>
    </w:rPr>
  </w:style>
  <w:style w:type="paragraph" w:styleId="15">
    <w:name w:val="Body Text Indent 2"/>
    <w:basedOn w:val="1"/>
    <w:link w:val="53"/>
    <w:qFormat/>
    <w:uiPriority w:val="0"/>
    <w:pPr>
      <w:spacing w:line="312" w:lineRule="auto"/>
      <w:ind w:firstLine="480" w:firstLineChars="200"/>
    </w:pPr>
    <w:rPr>
      <w:sz w:val="24"/>
    </w:rPr>
  </w:style>
  <w:style w:type="paragraph" w:styleId="16">
    <w:name w:val="Balloon Text"/>
    <w:basedOn w:val="1"/>
    <w:link w:val="54"/>
    <w:semiHidden/>
    <w:qFormat/>
    <w:uiPriority w:val="0"/>
    <w:rPr>
      <w:sz w:val="18"/>
      <w:szCs w:val="18"/>
    </w:rPr>
  </w:style>
  <w:style w:type="paragraph" w:styleId="17">
    <w:name w:val="footer"/>
    <w:basedOn w:val="1"/>
    <w:link w:val="55"/>
    <w:qFormat/>
    <w:uiPriority w:val="0"/>
    <w:pPr>
      <w:tabs>
        <w:tab w:val="center" w:pos="4153"/>
        <w:tab w:val="right" w:pos="8306"/>
      </w:tabs>
      <w:snapToGrid w:val="0"/>
      <w:jc w:val="left"/>
    </w:pPr>
    <w:rPr>
      <w:sz w:val="18"/>
    </w:rPr>
  </w:style>
  <w:style w:type="paragraph" w:styleId="18">
    <w:name w:val="header"/>
    <w:basedOn w:val="1"/>
    <w:link w:val="56"/>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tabs>
        <w:tab w:val="right" w:leader="dot" w:pos="9913"/>
      </w:tabs>
    </w:pPr>
  </w:style>
  <w:style w:type="paragraph" w:styleId="20">
    <w:name w:val="footnote text"/>
    <w:basedOn w:val="1"/>
    <w:link w:val="78"/>
    <w:qFormat/>
    <w:uiPriority w:val="0"/>
    <w:pPr>
      <w:snapToGrid w:val="0"/>
      <w:jc w:val="left"/>
    </w:pPr>
    <w:rPr>
      <w:sz w:val="18"/>
    </w:rPr>
  </w:style>
  <w:style w:type="paragraph" w:styleId="21">
    <w:name w:val="toc 2"/>
    <w:basedOn w:val="1"/>
    <w:next w:val="1"/>
    <w:qFormat/>
    <w:uiPriority w:val="39"/>
    <w:pPr>
      <w:tabs>
        <w:tab w:val="left" w:pos="941"/>
        <w:tab w:val="right" w:leader="dot" w:pos="9923"/>
      </w:tabs>
      <w:ind w:left="420" w:leftChars="200"/>
    </w:pPr>
  </w:style>
  <w:style w:type="paragraph" w:styleId="22">
    <w:name w:val="Normal (Web)"/>
    <w:basedOn w:val="1"/>
    <w:unhideWhenUsed/>
    <w:qFormat/>
    <w:uiPriority w:val="99"/>
    <w:pPr>
      <w:widowControl/>
      <w:spacing w:before="100" w:beforeAutospacing="1" w:after="100" w:afterAutospacing="1"/>
      <w:jc w:val="left"/>
    </w:pPr>
    <w:rPr>
      <w:rFonts w:ascii="宋体" w:hAnsi="宋体" w:cs="宋体"/>
      <w:color w:val="000000"/>
      <w:kern w:val="0"/>
      <w:sz w:val="24"/>
    </w:rPr>
  </w:style>
  <w:style w:type="paragraph" w:styleId="23">
    <w:name w:val="annotation subject"/>
    <w:basedOn w:val="10"/>
    <w:next w:val="10"/>
    <w:link w:val="57"/>
    <w:semiHidden/>
    <w:qFormat/>
    <w:uiPriority w:val="0"/>
    <w:rPr>
      <w:b/>
      <w:bCs/>
    </w:rPr>
  </w:style>
  <w:style w:type="paragraph" w:styleId="24">
    <w:name w:val="Body Text First Indent 2"/>
    <w:basedOn w:val="11"/>
    <w:link w:val="44"/>
    <w:qFormat/>
    <w:uiPriority w:val="99"/>
    <w:pPr>
      <w:ind w:firstLine="420" w:firstLineChars="200"/>
    </w:p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style>
  <w:style w:type="character" w:styleId="29">
    <w:name w:val="page number"/>
    <w:basedOn w:val="27"/>
    <w:qFormat/>
    <w:uiPriority w:val="0"/>
  </w:style>
  <w:style w:type="character" w:styleId="30">
    <w:name w:val="FollowedHyperlink"/>
    <w:basedOn w:val="27"/>
    <w:qFormat/>
    <w:uiPriority w:val="0"/>
    <w:rPr>
      <w:color w:val="800080"/>
      <w:u w:val="none"/>
    </w:rPr>
  </w:style>
  <w:style w:type="character" w:styleId="31">
    <w:name w:val="Emphasis"/>
    <w:basedOn w:val="27"/>
    <w:qFormat/>
    <w:uiPriority w:val="0"/>
  </w:style>
  <w:style w:type="character" w:styleId="32">
    <w:name w:val="HTML Definition"/>
    <w:basedOn w:val="27"/>
    <w:qFormat/>
    <w:uiPriority w:val="0"/>
  </w:style>
  <w:style w:type="character" w:styleId="33">
    <w:name w:val="HTML Typewriter"/>
    <w:basedOn w:val="27"/>
    <w:qFormat/>
    <w:uiPriority w:val="0"/>
    <w:rPr>
      <w:rFonts w:hint="default" w:ascii="monospace" w:hAnsi="monospace" w:eastAsia="monospace" w:cs="monospace"/>
      <w:sz w:val="20"/>
    </w:rPr>
  </w:style>
  <w:style w:type="character" w:styleId="34">
    <w:name w:val="HTML Acronym"/>
    <w:basedOn w:val="27"/>
    <w:qFormat/>
    <w:uiPriority w:val="0"/>
  </w:style>
  <w:style w:type="character" w:styleId="35">
    <w:name w:val="HTML Variable"/>
    <w:basedOn w:val="27"/>
    <w:qFormat/>
    <w:uiPriority w:val="0"/>
  </w:style>
  <w:style w:type="character" w:styleId="36">
    <w:name w:val="Hyperlink"/>
    <w:basedOn w:val="27"/>
    <w:qFormat/>
    <w:uiPriority w:val="99"/>
    <w:rPr>
      <w:color w:val="0000FF"/>
      <w:u w:val="none"/>
    </w:rPr>
  </w:style>
  <w:style w:type="character" w:styleId="37">
    <w:name w:val="HTML Code"/>
    <w:basedOn w:val="27"/>
    <w:qFormat/>
    <w:uiPriority w:val="0"/>
    <w:rPr>
      <w:rFonts w:hint="default" w:ascii="monospace" w:hAnsi="monospace" w:eastAsia="monospace" w:cs="monospace"/>
      <w:sz w:val="20"/>
    </w:rPr>
  </w:style>
  <w:style w:type="character" w:styleId="38">
    <w:name w:val="annotation reference"/>
    <w:semiHidden/>
    <w:qFormat/>
    <w:uiPriority w:val="0"/>
    <w:rPr>
      <w:sz w:val="21"/>
      <w:szCs w:val="21"/>
    </w:rPr>
  </w:style>
  <w:style w:type="character" w:styleId="39">
    <w:name w:val="HTML Cite"/>
    <w:basedOn w:val="27"/>
    <w:qFormat/>
    <w:uiPriority w:val="0"/>
  </w:style>
  <w:style w:type="character" w:styleId="40">
    <w:name w:val="footnote reference"/>
    <w:qFormat/>
    <w:uiPriority w:val="0"/>
    <w:rPr>
      <w:vertAlign w:val="superscript"/>
    </w:rPr>
  </w:style>
  <w:style w:type="character" w:styleId="41">
    <w:name w:val="HTML Keyboard"/>
    <w:basedOn w:val="27"/>
    <w:qFormat/>
    <w:uiPriority w:val="0"/>
    <w:rPr>
      <w:rFonts w:hint="default" w:ascii="monospace" w:hAnsi="monospace" w:eastAsia="monospace" w:cs="monospace"/>
      <w:sz w:val="20"/>
    </w:rPr>
  </w:style>
  <w:style w:type="character" w:styleId="42">
    <w:name w:val="HTML Sample"/>
    <w:basedOn w:val="27"/>
    <w:qFormat/>
    <w:uiPriority w:val="0"/>
    <w:rPr>
      <w:rFonts w:ascii="monospace" w:hAnsi="monospace" w:eastAsia="monospace" w:cs="monospace"/>
    </w:rPr>
  </w:style>
  <w:style w:type="character" w:customStyle="1" w:styleId="43">
    <w:name w:val="正文文本缩进 字符"/>
    <w:basedOn w:val="27"/>
    <w:link w:val="11"/>
    <w:qFormat/>
    <w:uiPriority w:val="99"/>
    <w:rPr>
      <w:kern w:val="2"/>
      <w:sz w:val="21"/>
    </w:rPr>
  </w:style>
  <w:style w:type="character" w:customStyle="1" w:styleId="44">
    <w:name w:val="正文首行缩进 2 字符"/>
    <w:basedOn w:val="27"/>
    <w:link w:val="24"/>
    <w:qFormat/>
    <w:uiPriority w:val="99"/>
    <w:rPr>
      <w:kern w:val="2"/>
      <w:sz w:val="21"/>
    </w:rPr>
  </w:style>
  <w:style w:type="character" w:customStyle="1" w:styleId="45">
    <w:name w:val="标题 1 字符"/>
    <w:link w:val="5"/>
    <w:qFormat/>
    <w:uiPriority w:val="0"/>
    <w:rPr>
      <w:rFonts w:ascii="宋体"/>
      <w:kern w:val="2"/>
      <w:sz w:val="28"/>
    </w:rPr>
  </w:style>
  <w:style w:type="character" w:customStyle="1" w:styleId="46">
    <w:name w:val="标题 2 字符"/>
    <w:basedOn w:val="27"/>
    <w:link w:val="6"/>
    <w:qFormat/>
    <w:uiPriority w:val="0"/>
    <w:rPr>
      <w:rFonts w:ascii="Arial" w:hAnsi="Arial" w:eastAsia="黑体"/>
      <w:b/>
      <w:bCs/>
      <w:kern w:val="2"/>
      <w:sz w:val="32"/>
      <w:szCs w:val="32"/>
    </w:rPr>
  </w:style>
  <w:style w:type="character" w:customStyle="1" w:styleId="47">
    <w:name w:val="标题 3 字符"/>
    <w:basedOn w:val="27"/>
    <w:link w:val="7"/>
    <w:qFormat/>
    <w:uiPriority w:val="0"/>
    <w:rPr>
      <w:b/>
      <w:bCs/>
      <w:kern w:val="2"/>
      <w:sz w:val="32"/>
      <w:szCs w:val="32"/>
    </w:rPr>
  </w:style>
  <w:style w:type="character" w:customStyle="1" w:styleId="48">
    <w:name w:val="正文缩进 字符"/>
    <w:link w:val="9"/>
    <w:qFormat/>
    <w:uiPriority w:val="0"/>
    <w:rPr>
      <w:rFonts w:ascii="Calibri" w:hAnsi="Calibri"/>
      <w:kern w:val="2"/>
      <w:sz w:val="21"/>
      <w:szCs w:val="22"/>
    </w:rPr>
  </w:style>
  <w:style w:type="character" w:customStyle="1" w:styleId="49">
    <w:name w:val="批注文字 字符"/>
    <w:basedOn w:val="27"/>
    <w:link w:val="10"/>
    <w:semiHidden/>
    <w:qFormat/>
    <w:uiPriority w:val="0"/>
    <w:rPr>
      <w:kern w:val="2"/>
      <w:sz w:val="21"/>
    </w:rPr>
  </w:style>
  <w:style w:type="character" w:customStyle="1" w:styleId="50">
    <w:name w:val="正文文本 字符"/>
    <w:basedOn w:val="27"/>
    <w:link w:val="3"/>
    <w:qFormat/>
    <w:uiPriority w:val="0"/>
    <w:rPr>
      <w:kern w:val="2"/>
      <w:sz w:val="21"/>
    </w:rPr>
  </w:style>
  <w:style w:type="character" w:customStyle="1" w:styleId="51">
    <w:name w:val="纯文本 字符"/>
    <w:link w:val="13"/>
    <w:qFormat/>
    <w:uiPriority w:val="0"/>
    <w:rPr>
      <w:rFonts w:ascii="楷体_GB2312" w:hAnsi="Courier New" w:eastAsia="楷体_GB2312"/>
      <w:kern w:val="2"/>
      <w:sz w:val="24"/>
    </w:rPr>
  </w:style>
  <w:style w:type="character" w:customStyle="1" w:styleId="52">
    <w:name w:val="日期 字符"/>
    <w:basedOn w:val="27"/>
    <w:link w:val="14"/>
    <w:qFormat/>
    <w:uiPriority w:val="0"/>
    <w:rPr>
      <w:kern w:val="2"/>
      <w:sz w:val="28"/>
    </w:rPr>
  </w:style>
  <w:style w:type="character" w:customStyle="1" w:styleId="53">
    <w:name w:val="正文文本缩进 2 字符"/>
    <w:basedOn w:val="27"/>
    <w:link w:val="15"/>
    <w:qFormat/>
    <w:uiPriority w:val="0"/>
    <w:rPr>
      <w:kern w:val="2"/>
      <w:sz w:val="24"/>
    </w:rPr>
  </w:style>
  <w:style w:type="character" w:customStyle="1" w:styleId="54">
    <w:name w:val="批注框文本 字符"/>
    <w:basedOn w:val="27"/>
    <w:link w:val="16"/>
    <w:semiHidden/>
    <w:qFormat/>
    <w:uiPriority w:val="0"/>
    <w:rPr>
      <w:kern w:val="2"/>
      <w:sz w:val="18"/>
      <w:szCs w:val="18"/>
    </w:rPr>
  </w:style>
  <w:style w:type="character" w:customStyle="1" w:styleId="55">
    <w:name w:val="页脚 字符"/>
    <w:basedOn w:val="27"/>
    <w:link w:val="17"/>
    <w:qFormat/>
    <w:uiPriority w:val="0"/>
    <w:rPr>
      <w:kern w:val="2"/>
      <w:sz w:val="18"/>
    </w:rPr>
  </w:style>
  <w:style w:type="character" w:customStyle="1" w:styleId="56">
    <w:name w:val="页眉 字符"/>
    <w:basedOn w:val="27"/>
    <w:link w:val="18"/>
    <w:qFormat/>
    <w:uiPriority w:val="0"/>
    <w:rPr>
      <w:kern w:val="2"/>
      <w:sz w:val="18"/>
      <w:szCs w:val="18"/>
    </w:rPr>
  </w:style>
  <w:style w:type="character" w:customStyle="1" w:styleId="57">
    <w:name w:val="批注主题 字符"/>
    <w:basedOn w:val="49"/>
    <w:link w:val="23"/>
    <w:semiHidden/>
    <w:qFormat/>
    <w:uiPriority w:val="0"/>
    <w:rPr>
      <w:b/>
      <w:bCs/>
      <w:kern w:val="2"/>
      <w:sz w:val="21"/>
    </w:rPr>
  </w:style>
  <w:style w:type="character" w:customStyle="1" w:styleId="58">
    <w:name w:val="正文首行缩进 字符1"/>
    <w:link w:val="2"/>
    <w:qFormat/>
    <w:uiPriority w:val="0"/>
    <w:rPr>
      <w:kern w:val="2"/>
      <w:sz w:val="21"/>
    </w:rPr>
  </w:style>
  <w:style w:type="paragraph" w:customStyle="1" w:styleId="59">
    <w:name w:val="Char2"/>
    <w:basedOn w:val="1"/>
    <w:qFormat/>
    <w:uiPriority w:val="0"/>
    <w:pPr>
      <w:ind w:left="432" w:hanging="432"/>
    </w:pPr>
    <w:rPr>
      <w:sz w:val="24"/>
      <w:szCs w:val="24"/>
    </w:rPr>
  </w:style>
  <w:style w:type="paragraph" w:customStyle="1" w:styleId="60">
    <w:name w:val="正文1"/>
    <w:next w:val="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styleId="61">
    <w:name w:val="List Paragraph"/>
    <w:basedOn w:val="1"/>
    <w:qFormat/>
    <w:uiPriority w:val="34"/>
    <w:pPr>
      <w:ind w:firstLine="420" w:firstLineChars="200"/>
    </w:pPr>
    <w:rPr>
      <w:szCs w:val="24"/>
    </w:rPr>
  </w:style>
  <w:style w:type="paragraph" w:customStyle="1" w:styleId="62">
    <w:name w:val="Char"/>
    <w:basedOn w:val="1"/>
    <w:qFormat/>
    <w:uiPriority w:val="0"/>
    <w:rPr>
      <w:rFonts w:ascii="仿宋_GB2312" w:eastAsia="仿宋_GB2312"/>
      <w:b/>
      <w:sz w:val="32"/>
      <w:szCs w:val="32"/>
    </w:rPr>
  </w:style>
  <w:style w:type="paragraph" w:customStyle="1" w:styleId="6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64">
    <w:name w:val="apple-converted-space"/>
    <w:basedOn w:val="27"/>
    <w:qFormat/>
    <w:uiPriority w:val="0"/>
  </w:style>
  <w:style w:type="character" w:customStyle="1" w:styleId="65">
    <w:name w:val="first-child"/>
    <w:basedOn w:val="27"/>
    <w:qFormat/>
    <w:uiPriority w:val="0"/>
  </w:style>
  <w:style w:type="character" w:customStyle="1" w:styleId="66">
    <w:name w:val="layui-layer-tabnow"/>
    <w:basedOn w:val="27"/>
    <w:qFormat/>
    <w:uiPriority w:val="0"/>
    <w:rPr>
      <w:bdr w:val="single" w:color="CCCCCC" w:sz="6" w:space="0"/>
      <w:shd w:val="clear" w:color="auto" w:fill="FFFFFF"/>
    </w:rPr>
  </w:style>
  <w:style w:type="paragraph" w:customStyle="1" w:styleId="67">
    <w:name w:val="首行缩进"/>
    <w:basedOn w:val="1"/>
    <w:qFormat/>
    <w:uiPriority w:val="0"/>
    <w:pPr>
      <w:spacing w:line="360" w:lineRule="auto"/>
      <w:ind w:firstLine="480" w:firstLineChars="200"/>
    </w:pPr>
    <w:rPr>
      <w:rFonts w:ascii="宋体" w:hAnsi="宋体" w:cs="宋体"/>
      <w:kern w:val="0"/>
      <w:sz w:val="24"/>
    </w:rPr>
  </w:style>
  <w:style w:type="character" w:customStyle="1" w:styleId="68">
    <w:name w:val="font71"/>
    <w:basedOn w:val="27"/>
    <w:qFormat/>
    <w:uiPriority w:val="0"/>
    <w:rPr>
      <w:rFonts w:hint="eastAsia" w:ascii="宋体" w:hAnsi="宋体" w:eastAsia="宋体" w:cs="宋体"/>
      <w:color w:val="FF0000"/>
      <w:sz w:val="28"/>
      <w:szCs w:val="28"/>
      <w:u w:val="none"/>
    </w:rPr>
  </w:style>
  <w:style w:type="character" w:customStyle="1" w:styleId="69">
    <w:name w:val="font11"/>
    <w:basedOn w:val="27"/>
    <w:qFormat/>
    <w:uiPriority w:val="0"/>
    <w:rPr>
      <w:rFonts w:hint="eastAsia" w:ascii="宋体" w:hAnsi="宋体" w:eastAsia="宋体" w:cs="宋体"/>
      <w:color w:val="000000"/>
      <w:sz w:val="28"/>
      <w:szCs w:val="28"/>
      <w:u w:val="none"/>
    </w:rPr>
  </w:style>
  <w:style w:type="character" w:customStyle="1" w:styleId="70">
    <w:name w:val="font31"/>
    <w:basedOn w:val="27"/>
    <w:qFormat/>
    <w:uiPriority w:val="0"/>
    <w:rPr>
      <w:rFonts w:ascii="Arial" w:hAnsi="Arial" w:cs="Arial"/>
      <w:color w:val="000000"/>
      <w:sz w:val="28"/>
      <w:szCs w:val="28"/>
      <w:u w:val="none"/>
    </w:rPr>
  </w:style>
  <w:style w:type="character" w:customStyle="1" w:styleId="71">
    <w:name w:val="font41"/>
    <w:basedOn w:val="27"/>
    <w:qFormat/>
    <w:uiPriority w:val="0"/>
    <w:rPr>
      <w:rFonts w:hint="eastAsia" w:ascii="等线" w:hAnsi="等线" w:eastAsia="等线" w:cs="等线"/>
      <w:color w:val="000000"/>
      <w:sz w:val="28"/>
      <w:szCs w:val="28"/>
      <w:u w:val="none"/>
    </w:rPr>
  </w:style>
  <w:style w:type="character" w:customStyle="1" w:styleId="72">
    <w:name w:val="font61"/>
    <w:basedOn w:val="27"/>
    <w:qFormat/>
    <w:uiPriority w:val="0"/>
    <w:rPr>
      <w:rFonts w:hint="eastAsia" w:ascii="等线" w:hAnsi="等线" w:eastAsia="等线" w:cs="等线"/>
      <w:color w:val="FF0000"/>
      <w:sz w:val="28"/>
      <w:szCs w:val="28"/>
      <w:u w:val="none"/>
    </w:rPr>
  </w:style>
  <w:style w:type="paragraph" w:customStyle="1" w:styleId="73">
    <w:name w:val="!正文(无缩)"/>
    <w:basedOn w:val="1"/>
    <w:qFormat/>
    <w:uiPriority w:val="0"/>
    <w:pPr>
      <w:spacing w:line="360" w:lineRule="auto"/>
    </w:pPr>
    <w:rPr>
      <w:rFonts w:ascii="Calibri" w:hAnsi="Calibri"/>
      <w:sz w:val="24"/>
      <w:szCs w:val="21"/>
    </w:rPr>
  </w:style>
  <w:style w:type="character" w:customStyle="1" w:styleId="74">
    <w:name w:val="!正文 Char"/>
    <w:link w:val="75"/>
    <w:qFormat/>
    <w:uiPriority w:val="0"/>
    <w:rPr>
      <w:rFonts w:ascii="Calibri" w:hAnsi="Calibri" w:eastAsia="微软雅黑"/>
      <w:szCs w:val="21"/>
    </w:rPr>
  </w:style>
  <w:style w:type="paragraph" w:customStyle="1" w:styleId="75">
    <w:name w:val="!正文"/>
    <w:basedOn w:val="1"/>
    <w:link w:val="74"/>
    <w:qFormat/>
    <w:uiPriority w:val="0"/>
    <w:pPr>
      <w:spacing w:line="360" w:lineRule="auto"/>
      <w:ind w:firstLine="480" w:firstLineChars="200"/>
    </w:pPr>
    <w:rPr>
      <w:rFonts w:ascii="Calibri" w:hAnsi="Calibri" w:eastAsia="微软雅黑"/>
      <w:kern w:val="0"/>
      <w:sz w:val="20"/>
      <w:szCs w:val="21"/>
    </w:rPr>
  </w:style>
  <w:style w:type="paragraph" w:customStyle="1" w:styleId="76">
    <w:name w:val="样式 样式 左侧:  2 字符 + 左侧:  0.85 厘米 首行缩进:  2 字符1"/>
    <w:basedOn w:val="1"/>
    <w:qFormat/>
    <w:uiPriority w:val="0"/>
    <w:pPr>
      <w:ind w:left="482" w:firstLine="200" w:firstLineChars="200"/>
    </w:pPr>
    <w:rPr>
      <w:rFonts w:cs="宋体"/>
    </w:rPr>
  </w:style>
  <w:style w:type="character" w:customStyle="1" w:styleId="77">
    <w:name w:val="正文首行缩进 2 字符1"/>
    <w:qFormat/>
    <w:uiPriority w:val="0"/>
  </w:style>
  <w:style w:type="character" w:customStyle="1" w:styleId="78">
    <w:name w:val="脚注文本 字符"/>
    <w:basedOn w:val="27"/>
    <w:link w:val="20"/>
    <w:qFormat/>
    <w:uiPriority w:val="0"/>
    <w:rPr>
      <w:kern w:val="2"/>
      <w:sz w:val="18"/>
    </w:rPr>
  </w:style>
  <w:style w:type="character" w:customStyle="1" w:styleId="79">
    <w:name w:val="正文首行缩进 字符"/>
    <w:basedOn w:val="50"/>
    <w:qFormat/>
    <w:uiPriority w:val="0"/>
    <w:rPr>
      <w:kern w:val="2"/>
      <w:sz w:val="21"/>
    </w:rPr>
  </w:style>
  <w:style w:type="paragraph" w:customStyle="1" w:styleId="80">
    <w:name w:val="List 21"/>
    <w:basedOn w:val="1"/>
    <w:qFormat/>
    <w:uiPriority w:val="0"/>
    <w:pPr>
      <w:ind w:left="100" w:leftChars="200" w:hanging="200" w:hangingChars="200"/>
    </w:pPr>
    <w:rPr>
      <w:szCs w:val="24"/>
    </w:rPr>
  </w:style>
  <w:style w:type="paragraph" w:customStyle="1" w:styleId="81">
    <w:name w:val="Table Paragraph"/>
    <w:basedOn w:val="1"/>
    <w:qFormat/>
    <w:uiPriority w:val="1"/>
    <w:pPr>
      <w:autoSpaceDE w:val="0"/>
      <w:autoSpaceDN w:val="0"/>
      <w:jc w:val="left"/>
    </w:pPr>
    <w:rPr>
      <w:rFonts w:ascii="宋体" w:hAnsi="宋体" w:cs="宋体"/>
      <w:szCs w:val="22"/>
      <w:lang w:val="zh-CN" w:bidi="zh-CN"/>
    </w:rPr>
  </w:style>
  <w:style w:type="paragraph" w:customStyle="1" w:styleId="82">
    <w:name w:val="正文首行缩进 21"/>
    <w:basedOn w:val="1"/>
    <w:qFormat/>
    <w:uiPriority w:val="0"/>
    <w:pPr>
      <w:ind w:firstLine="420" w:firstLineChars="200"/>
    </w:pPr>
    <w:rPr>
      <w:rFonts w:ascii="宋体" w:hAnsi="宋体" w:cs="宋体"/>
      <w:sz w:val="20"/>
    </w:rPr>
  </w:style>
  <w:style w:type="paragraph" w:customStyle="1" w:styleId="83">
    <w:name w:val="正文文本首行缩进 22"/>
    <w:basedOn w:val="1"/>
    <w:qFormat/>
    <w:uiPriority w:val="0"/>
    <w:pPr>
      <w:ind w:firstLine="420" w:firstLineChars="200"/>
    </w:pPr>
    <w:rPr>
      <w:rFonts w:ascii="宋体" w:hAnsi="宋体" w:cs="宋体"/>
      <w:sz w:val="20"/>
      <w:szCs w:val="24"/>
    </w:rPr>
  </w:style>
  <w:style w:type="paragraph" w:customStyle="1" w:styleId="84">
    <w:name w:val="样式3"/>
    <w:basedOn w:val="13"/>
    <w:qFormat/>
    <w:uiPriority w:val="0"/>
    <w:pPr>
      <w:spacing w:line="0" w:lineRule="atLeast"/>
      <w:outlineLvl w:val="0"/>
    </w:pPr>
    <w:rPr>
      <w:rFonts w:ascii="宋体" w:eastAsia="宋体"/>
      <w:sz w:val="28"/>
    </w:rPr>
  </w:style>
  <w:style w:type="paragraph" w:customStyle="1" w:styleId="85">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86">
    <w:name w:val="case3"/>
    <w:basedOn w:val="1"/>
    <w:qFormat/>
    <w:uiPriority w:val="0"/>
    <w:pPr>
      <w:widowControl/>
      <w:spacing w:before="100" w:beforeAutospacing="1" w:after="100" w:afterAutospacing="1" w:line="390" w:lineRule="atLeast"/>
      <w:jc w:val="left"/>
    </w:pPr>
    <w:rPr>
      <w:color w:val="000000"/>
      <w:kern w:val="0"/>
      <w:szCs w:val="21"/>
    </w:rPr>
  </w:style>
  <w:style w:type="paragraph" w:customStyle="1" w:styleId="87">
    <w:name w:val="正文缩进1"/>
    <w:basedOn w:val="1"/>
    <w:qFormat/>
    <w:uiPriority w:val="0"/>
    <w:pPr>
      <w:widowControl/>
      <w:ind w:firstLine="420"/>
      <w:jc w:val="left"/>
    </w:pPr>
    <w:rPr>
      <w:rFonts w:ascii="Calibri" w:hAnsi="Calibri"/>
      <w:kern w:val="0"/>
      <w:szCs w:val="24"/>
    </w:rPr>
  </w:style>
  <w:style w:type="character" w:customStyle="1" w:styleId="88">
    <w:name w:val="正文文本缩进 3 Char Char"/>
    <w:link w:val="89"/>
    <w:qFormat/>
    <w:uiPriority w:val="0"/>
    <w:rPr>
      <w:sz w:val="16"/>
      <w:szCs w:val="16"/>
    </w:rPr>
  </w:style>
  <w:style w:type="paragraph" w:customStyle="1" w:styleId="89">
    <w:name w:val="正文文本缩进 31"/>
    <w:basedOn w:val="1"/>
    <w:link w:val="88"/>
    <w:qFormat/>
    <w:uiPriority w:val="0"/>
    <w:pPr>
      <w:spacing w:after="120"/>
      <w:ind w:left="420"/>
    </w:pPr>
    <w:rPr>
      <w:kern w:val="0"/>
      <w:sz w:val="16"/>
      <w:szCs w:val="16"/>
    </w:rPr>
  </w:style>
  <w:style w:type="paragraph" w:customStyle="1" w:styleId="90">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1">
    <w:name w:val="无间隔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92">
    <w:name w:val="font21"/>
    <w:qFormat/>
    <w:uiPriority w:val="0"/>
    <w:rPr>
      <w:rFonts w:ascii="Arial" w:hAnsi="Arial" w:cs="Arial"/>
      <w:color w:val="000000"/>
      <w:sz w:val="22"/>
      <w:szCs w:val="22"/>
      <w:u w:val="none"/>
    </w:rPr>
  </w:style>
  <w:style w:type="character" w:customStyle="1" w:styleId="93">
    <w:name w:val="p0 Char"/>
    <w:link w:val="94"/>
    <w:qFormat/>
    <w:uiPriority w:val="0"/>
    <w:rPr>
      <w:sz w:val="21"/>
      <w:szCs w:val="21"/>
    </w:rPr>
  </w:style>
  <w:style w:type="paragraph" w:customStyle="1" w:styleId="94">
    <w:name w:val="p0"/>
    <w:basedOn w:val="1"/>
    <w:link w:val="93"/>
    <w:qFormat/>
    <w:uiPriority w:val="0"/>
    <w:pPr>
      <w:widowControl/>
    </w:pPr>
    <w:rPr>
      <w:kern w:val="0"/>
      <w:szCs w:val="21"/>
    </w:rPr>
  </w:style>
  <w:style w:type="paragraph" w:customStyle="1" w:styleId="95">
    <w:name w:val="#正文"/>
    <w:basedOn w:val="1"/>
    <w:qFormat/>
    <w:uiPriority w:val="0"/>
    <w:pPr>
      <w:spacing w:line="360" w:lineRule="auto"/>
      <w:ind w:firstLine="200" w:firstLineChars="200"/>
    </w:pPr>
    <w:rPr>
      <w:rFonts w:ascii="宋体" w:hAnsi="宋体"/>
      <w:sz w:val="24"/>
      <w:szCs w:val="24"/>
    </w:rPr>
  </w:style>
  <w:style w:type="character" w:customStyle="1" w:styleId="96">
    <w:name w:val="font51"/>
    <w:qFormat/>
    <w:uiPriority w:val="0"/>
    <w:rPr>
      <w:rFonts w:hint="eastAsia" w:ascii="宋体" w:hAnsi="宋体" w:eastAsia="宋体" w:cs="宋体"/>
      <w:color w:val="000000"/>
      <w:sz w:val="21"/>
      <w:szCs w:val="21"/>
      <w:u w:val="none"/>
      <w:vertAlign w:val="superscript"/>
    </w:rPr>
  </w:style>
  <w:style w:type="paragraph" w:customStyle="1" w:styleId="9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98">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99">
    <w:name w:val="font1"/>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100">
    <w:name w:val="font2"/>
    <w:basedOn w:val="1"/>
    <w:qFormat/>
    <w:uiPriority w:val="0"/>
    <w:pPr>
      <w:widowControl/>
      <w:spacing w:before="100" w:beforeAutospacing="1" w:after="100" w:afterAutospacing="1"/>
      <w:jc w:val="left"/>
    </w:pPr>
    <w:rPr>
      <w:rFonts w:ascii="宋体" w:hAnsi="宋体" w:cs="宋体"/>
      <w:b/>
      <w:bCs/>
      <w:color w:val="000000"/>
      <w:kern w:val="0"/>
      <w:sz w:val="24"/>
      <w:szCs w:val="24"/>
    </w:rPr>
  </w:style>
  <w:style w:type="paragraph" w:customStyle="1" w:styleId="101">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02">
    <w:name w:val="font4"/>
    <w:basedOn w:val="1"/>
    <w:qFormat/>
    <w:uiPriority w:val="0"/>
    <w:pPr>
      <w:widowControl/>
      <w:spacing w:before="100" w:beforeAutospacing="1" w:after="100" w:afterAutospacing="1"/>
      <w:jc w:val="left"/>
    </w:pPr>
    <w:rPr>
      <w:rFonts w:ascii="宋体" w:hAnsi="宋体" w:cs="宋体"/>
      <w:b/>
      <w:bCs/>
      <w:color w:val="000000"/>
      <w:kern w:val="0"/>
      <w:sz w:val="24"/>
      <w:szCs w:val="24"/>
    </w:rPr>
  </w:style>
  <w:style w:type="paragraph" w:customStyle="1" w:styleId="103">
    <w:name w:val="font5"/>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04">
    <w:name w:val="font6"/>
    <w:basedOn w:val="1"/>
    <w:qFormat/>
    <w:uiPriority w:val="0"/>
    <w:pPr>
      <w:widowControl/>
      <w:spacing w:before="100" w:beforeAutospacing="1" w:after="100" w:afterAutospacing="1"/>
      <w:jc w:val="left"/>
    </w:pPr>
    <w:rPr>
      <w:rFonts w:ascii="宋体" w:hAnsi="宋体" w:cs="宋体"/>
      <w:b/>
      <w:bCs/>
      <w:color w:val="000000"/>
      <w:kern w:val="0"/>
      <w:sz w:val="28"/>
      <w:szCs w:val="28"/>
    </w:rPr>
  </w:style>
  <w:style w:type="paragraph" w:customStyle="1" w:styleId="105">
    <w:name w:val="font7"/>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106">
    <w:name w:val="font8"/>
    <w:basedOn w:val="1"/>
    <w:qFormat/>
    <w:uiPriority w:val="0"/>
    <w:pPr>
      <w:widowControl/>
      <w:spacing w:before="100" w:beforeAutospacing="1" w:after="100" w:afterAutospacing="1"/>
      <w:jc w:val="left"/>
    </w:pPr>
    <w:rPr>
      <w:rFonts w:ascii="宋体" w:hAnsi="宋体" w:cs="宋体"/>
      <w:b/>
      <w:bCs/>
      <w:color w:val="000000"/>
      <w:kern w:val="0"/>
      <w:szCs w:val="21"/>
    </w:rPr>
  </w:style>
  <w:style w:type="paragraph" w:customStyle="1" w:styleId="107">
    <w:name w:val="font9"/>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108">
    <w:name w:val="et2"/>
    <w:basedOn w:val="1"/>
    <w:qFormat/>
    <w:uiPriority w:val="0"/>
    <w:pPr>
      <w:widowControl/>
      <w:spacing w:before="100" w:beforeAutospacing="1" w:after="100" w:afterAutospacing="1"/>
      <w:jc w:val="left"/>
      <w:textAlignment w:val="top"/>
    </w:pPr>
    <w:rPr>
      <w:rFonts w:ascii="宋体" w:hAnsi="宋体" w:cs="宋体"/>
      <w:kern w:val="0"/>
      <w:sz w:val="24"/>
      <w:szCs w:val="24"/>
    </w:rPr>
  </w:style>
  <w:style w:type="paragraph" w:customStyle="1" w:styleId="109">
    <w:name w:val="et3"/>
    <w:basedOn w:val="1"/>
    <w:qFormat/>
    <w:uiPriority w:val="0"/>
    <w:pPr>
      <w:widowControl/>
      <w:spacing w:before="100" w:beforeAutospacing="1" w:after="100" w:afterAutospacing="1"/>
      <w:jc w:val="left"/>
      <w:textAlignment w:val="top"/>
    </w:pPr>
    <w:rPr>
      <w:rFonts w:ascii="宋体" w:hAnsi="宋体" w:cs="宋体"/>
      <w:kern w:val="0"/>
      <w:sz w:val="24"/>
      <w:szCs w:val="24"/>
    </w:rPr>
  </w:style>
  <w:style w:type="paragraph" w:customStyle="1" w:styleId="110">
    <w:name w:val="et5"/>
    <w:basedOn w:val="1"/>
    <w:qFormat/>
    <w:uiPriority w:val="0"/>
    <w:pPr>
      <w:widowControl/>
      <w:spacing w:before="100" w:beforeAutospacing="1" w:after="100" w:afterAutospacing="1"/>
      <w:jc w:val="left"/>
      <w:textAlignment w:val="top"/>
    </w:pPr>
    <w:rPr>
      <w:rFonts w:ascii="宋体" w:hAnsi="宋体" w:cs="宋体"/>
      <w:b/>
      <w:bCs/>
      <w:kern w:val="0"/>
      <w:sz w:val="24"/>
      <w:szCs w:val="24"/>
    </w:rPr>
  </w:style>
  <w:style w:type="paragraph" w:customStyle="1" w:styleId="111">
    <w:name w:val="et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 w:val="20"/>
    </w:rPr>
  </w:style>
  <w:style w:type="paragraph" w:customStyle="1" w:styleId="112">
    <w:name w:val="et7"/>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pPr>
    <w:rPr>
      <w:rFonts w:ascii="宋体" w:hAnsi="宋体" w:cs="宋体"/>
      <w:b/>
      <w:bCs/>
      <w:color w:val="000000"/>
      <w:kern w:val="0"/>
      <w:sz w:val="20"/>
    </w:rPr>
  </w:style>
  <w:style w:type="paragraph" w:customStyle="1" w:styleId="113">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color w:val="000000"/>
      <w:kern w:val="0"/>
      <w:sz w:val="20"/>
    </w:rPr>
  </w:style>
  <w:style w:type="paragraph" w:customStyle="1" w:styleId="114">
    <w:name w:val="et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color w:val="000000"/>
      <w:kern w:val="0"/>
      <w:szCs w:val="21"/>
    </w:rPr>
  </w:style>
  <w:style w:type="paragraph" w:customStyle="1" w:styleId="115">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top"/>
    </w:pPr>
    <w:rPr>
      <w:rFonts w:ascii="宋体" w:hAnsi="宋体" w:cs="宋体"/>
      <w:color w:val="000000"/>
      <w:kern w:val="0"/>
      <w:szCs w:val="21"/>
    </w:rPr>
  </w:style>
  <w:style w:type="paragraph" w:customStyle="1" w:styleId="116">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20"/>
    </w:rPr>
  </w:style>
  <w:style w:type="paragraph" w:customStyle="1" w:styleId="117">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top"/>
    </w:pPr>
    <w:rPr>
      <w:rFonts w:ascii="宋体" w:hAnsi="宋体" w:cs="宋体"/>
      <w:color w:val="000000"/>
      <w:kern w:val="0"/>
      <w:sz w:val="20"/>
    </w:rPr>
  </w:style>
  <w:style w:type="paragraph" w:customStyle="1" w:styleId="118">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top"/>
    </w:pPr>
    <w:rPr>
      <w:rFonts w:ascii="宋体" w:hAnsi="宋体" w:cs="宋体"/>
      <w:color w:val="000000"/>
      <w:kern w:val="0"/>
      <w:sz w:val="20"/>
    </w:rPr>
  </w:style>
  <w:style w:type="paragraph" w:customStyle="1" w:styleId="119">
    <w:name w:val="et14"/>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top"/>
    </w:pPr>
    <w:rPr>
      <w:rFonts w:ascii="宋体" w:hAnsi="宋体" w:cs="宋体"/>
      <w:color w:val="000000"/>
      <w:kern w:val="0"/>
      <w:sz w:val="20"/>
    </w:rPr>
  </w:style>
  <w:style w:type="paragraph" w:customStyle="1" w:styleId="120">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Cs w:val="21"/>
    </w:rPr>
  </w:style>
  <w:style w:type="paragraph" w:customStyle="1" w:styleId="121">
    <w:name w:val="et1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top"/>
    </w:pPr>
    <w:rPr>
      <w:rFonts w:ascii="宋体" w:hAnsi="宋体" w:cs="宋体"/>
      <w:color w:val="000000"/>
      <w:kern w:val="0"/>
      <w:szCs w:val="21"/>
    </w:rPr>
  </w:style>
  <w:style w:type="paragraph" w:customStyle="1" w:styleId="122">
    <w:name w:val="et1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kern w:val="0"/>
      <w:szCs w:val="21"/>
    </w:rPr>
  </w:style>
  <w:style w:type="paragraph" w:customStyle="1" w:styleId="123">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Cs w:val="21"/>
    </w:rPr>
  </w:style>
  <w:style w:type="paragraph" w:customStyle="1" w:styleId="124">
    <w:name w:val="et19"/>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top"/>
    </w:pPr>
    <w:rPr>
      <w:rFonts w:ascii="宋体" w:hAnsi="宋体" w:cs="宋体"/>
      <w:kern w:val="0"/>
      <w:szCs w:val="21"/>
    </w:rPr>
  </w:style>
  <w:style w:type="paragraph" w:customStyle="1" w:styleId="125">
    <w:name w:val="et20"/>
    <w:basedOn w:val="1"/>
    <w:qFormat/>
    <w:uiPriority w:val="0"/>
    <w:pPr>
      <w:widowControl/>
      <w:pBdr>
        <w:top w:val="single" w:color="000000" w:sz="4" w:space="0"/>
        <w:left w:val="single" w:color="000000" w:sz="4" w:space="0"/>
        <w:bottom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Cs w:val="21"/>
    </w:rPr>
  </w:style>
  <w:style w:type="paragraph" w:customStyle="1" w:styleId="126">
    <w:name w:val="et21"/>
    <w:basedOn w:val="1"/>
    <w:qFormat/>
    <w:uiPriority w:val="0"/>
    <w:pPr>
      <w:widowControl/>
      <w:pBdr>
        <w:top w:val="single" w:color="000000" w:sz="4" w:space="0"/>
        <w:bottom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Cs w:val="21"/>
    </w:rPr>
  </w:style>
  <w:style w:type="paragraph" w:customStyle="1" w:styleId="127">
    <w:name w:val="et22"/>
    <w:basedOn w:val="1"/>
    <w:qFormat/>
    <w:uiPriority w:val="0"/>
    <w:pPr>
      <w:widowControl/>
      <w:pBdr>
        <w:top w:val="single" w:color="000000" w:sz="4" w:space="0"/>
        <w:bottom w:val="single" w:color="000000" w:sz="4" w:space="0"/>
        <w:right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Cs w:val="21"/>
    </w:rPr>
  </w:style>
  <w:style w:type="paragraph" w:customStyle="1" w:styleId="128">
    <w:name w:val="et23"/>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textAlignment w:val="top"/>
    </w:pPr>
    <w:rPr>
      <w:rFonts w:ascii="宋体" w:hAnsi="宋体" w:cs="宋体"/>
      <w:b/>
      <w:bCs/>
      <w:color w:val="000000"/>
      <w:kern w:val="0"/>
      <w:szCs w:val="21"/>
    </w:rPr>
  </w:style>
  <w:style w:type="paragraph" w:customStyle="1" w:styleId="129">
    <w:name w:val="et24"/>
    <w:basedOn w:val="1"/>
    <w:qFormat/>
    <w:uiPriority w:val="0"/>
    <w:pPr>
      <w:widowControl/>
      <w:spacing w:before="100" w:beforeAutospacing="1" w:after="100" w:afterAutospacing="1"/>
      <w:jc w:val="left"/>
      <w:textAlignment w:val="top"/>
    </w:pPr>
    <w:rPr>
      <w:rFonts w:ascii="宋体" w:hAnsi="宋体" w:cs="宋体"/>
      <w:b/>
      <w:bCs/>
      <w:kern w:val="0"/>
      <w:sz w:val="28"/>
      <w:szCs w:val="28"/>
    </w:rPr>
  </w:style>
  <w:style w:type="paragraph" w:customStyle="1" w:styleId="130">
    <w:name w:val="et25"/>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Cs w:val="21"/>
    </w:rPr>
  </w:style>
  <w:style w:type="paragraph" w:customStyle="1" w:styleId="131">
    <w:name w:val="et2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pPr>
    <w:rPr>
      <w:rFonts w:ascii="宋体" w:hAnsi="宋体" w:cs="宋体"/>
      <w:b/>
      <w:bCs/>
      <w:color w:val="000000"/>
      <w:kern w:val="0"/>
      <w:szCs w:val="21"/>
    </w:rPr>
  </w:style>
  <w:style w:type="paragraph" w:customStyle="1" w:styleId="132">
    <w:name w:val="et2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color w:val="000000"/>
      <w:kern w:val="0"/>
      <w:sz w:val="24"/>
      <w:szCs w:val="24"/>
    </w:rPr>
  </w:style>
  <w:style w:type="paragraph" w:customStyle="1" w:styleId="133">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top"/>
    </w:pPr>
    <w:rPr>
      <w:rFonts w:ascii="宋体" w:hAnsi="宋体" w:cs="宋体"/>
      <w:color w:val="000000"/>
      <w:kern w:val="0"/>
      <w:sz w:val="24"/>
      <w:szCs w:val="24"/>
    </w:rPr>
  </w:style>
  <w:style w:type="paragraph" w:customStyle="1" w:styleId="134">
    <w:name w:val="et29"/>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color w:val="000000"/>
      <w:kern w:val="0"/>
      <w:szCs w:val="21"/>
    </w:rPr>
  </w:style>
  <w:style w:type="paragraph" w:customStyle="1" w:styleId="135">
    <w:name w:val="et30"/>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textAlignment w:val="top"/>
    </w:pPr>
    <w:rPr>
      <w:rFonts w:ascii="宋体" w:hAnsi="宋体" w:cs="宋体"/>
      <w:color w:val="000000"/>
      <w:kern w:val="0"/>
      <w:szCs w:val="21"/>
    </w:rPr>
  </w:style>
  <w:style w:type="paragraph" w:customStyle="1" w:styleId="136">
    <w:name w:val="et3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Cs w:val="21"/>
    </w:rPr>
  </w:style>
  <w:style w:type="paragraph" w:customStyle="1" w:styleId="137">
    <w:name w:val="et32"/>
    <w:basedOn w:val="1"/>
    <w:qFormat/>
    <w:uiPriority w:val="0"/>
    <w:pPr>
      <w:widowControl/>
      <w:pBdr>
        <w:top w:val="single" w:color="000000" w:sz="4" w:space="0"/>
        <w:left w:val="single" w:color="000000" w:sz="4" w:space="0"/>
        <w:bottom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 w:val="24"/>
      <w:szCs w:val="24"/>
    </w:rPr>
  </w:style>
  <w:style w:type="paragraph" w:customStyle="1" w:styleId="138">
    <w:name w:val="et33"/>
    <w:basedOn w:val="1"/>
    <w:qFormat/>
    <w:uiPriority w:val="0"/>
    <w:pPr>
      <w:widowControl/>
      <w:pBdr>
        <w:top w:val="single" w:color="000000" w:sz="4" w:space="0"/>
        <w:bottom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 w:val="24"/>
      <w:szCs w:val="24"/>
    </w:rPr>
  </w:style>
  <w:style w:type="paragraph" w:customStyle="1" w:styleId="139">
    <w:name w:val="et34"/>
    <w:basedOn w:val="1"/>
    <w:qFormat/>
    <w:uiPriority w:val="0"/>
    <w:pPr>
      <w:widowControl/>
      <w:pBdr>
        <w:top w:val="single" w:color="000000" w:sz="4" w:space="0"/>
        <w:bottom w:val="single" w:color="000000" w:sz="4" w:space="0"/>
        <w:right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 w:val="24"/>
      <w:szCs w:val="24"/>
    </w:rPr>
  </w:style>
  <w:style w:type="paragraph" w:customStyle="1" w:styleId="140">
    <w:name w:val="et35"/>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textAlignment w:val="top"/>
    </w:pPr>
    <w:rPr>
      <w:rFonts w:ascii="宋体" w:hAnsi="宋体" w:cs="宋体"/>
      <w:b/>
      <w:bCs/>
      <w:color w:val="000000"/>
      <w:kern w:val="0"/>
      <w:sz w:val="24"/>
      <w:szCs w:val="24"/>
    </w:rPr>
  </w:style>
  <w:style w:type="paragraph" w:customStyle="1" w:styleId="141">
    <w:name w:val="et3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textAlignment w:val="top"/>
    </w:pPr>
    <w:rPr>
      <w:rFonts w:ascii="宋体" w:hAnsi="宋体" w:cs="宋体"/>
      <w:b/>
      <w:bCs/>
      <w:color w:val="000000"/>
      <w:kern w:val="0"/>
      <w:szCs w:val="21"/>
    </w:rPr>
  </w:style>
  <w:style w:type="paragraph" w:customStyle="1" w:styleId="142">
    <w:name w:val="et37"/>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ind w:firstLine="1400" w:firstLineChars="1400"/>
      <w:jc w:val="left"/>
      <w:textAlignment w:val="top"/>
    </w:pPr>
    <w:rPr>
      <w:rFonts w:ascii="宋体" w:hAnsi="宋体" w:cs="宋体"/>
      <w:b/>
      <w:bCs/>
      <w:color w:val="000000"/>
      <w:kern w:val="0"/>
      <w:szCs w:val="21"/>
    </w:rPr>
  </w:style>
  <w:style w:type="paragraph" w:customStyle="1" w:styleId="143">
    <w:name w:val="et3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color w:val="000000"/>
      <w:kern w:val="0"/>
      <w:szCs w:val="21"/>
    </w:rPr>
  </w:style>
  <w:style w:type="paragraph" w:customStyle="1" w:styleId="144">
    <w:name w:val="et39"/>
    <w:basedOn w:val="1"/>
    <w:qFormat/>
    <w:uiPriority w:val="0"/>
    <w:pPr>
      <w:widowControl/>
      <w:spacing w:before="100" w:beforeAutospacing="1" w:after="100" w:afterAutospacing="1"/>
      <w:textAlignment w:val="top"/>
    </w:pPr>
    <w:rPr>
      <w:rFonts w:ascii="宋体" w:hAnsi="宋体" w:cs="宋体"/>
      <w:kern w:val="0"/>
      <w:szCs w:val="21"/>
    </w:rPr>
  </w:style>
  <w:style w:type="paragraph" w:customStyle="1" w:styleId="145">
    <w:name w:val="et40"/>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textAlignment w:val="top"/>
    </w:pPr>
    <w:rPr>
      <w:rFonts w:ascii="宋体" w:hAnsi="宋体" w:cs="宋体"/>
      <w:color w:val="000000"/>
      <w:kern w:val="0"/>
      <w:szCs w:val="21"/>
    </w:rPr>
  </w:style>
  <w:style w:type="paragraph" w:customStyle="1" w:styleId="146">
    <w:name w:val="et41"/>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color w:val="000000"/>
      <w:kern w:val="0"/>
      <w:szCs w:val="21"/>
    </w:rPr>
  </w:style>
  <w:style w:type="paragraph" w:customStyle="1" w:styleId="147">
    <w:name w:val="et42"/>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top"/>
    </w:pPr>
    <w:rPr>
      <w:rFonts w:ascii="宋体" w:hAnsi="宋体" w:cs="宋体"/>
      <w:color w:val="000000"/>
      <w:kern w:val="0"/>
      <w:szCs w:val="21"/>
    </w:rPr>
  </w:style>
  <w:style w:type="character" w:customStyle="1" w:styleId="148">
    <w:name w:val="font112"/>
    <w:basedOn w:val="27"/>
    <w:qFormat/>
    <w:uiPriority w:val="0"/>
    <w:rPr>
      <w:rFonts w:hint="eastAsia" w:ascii="宋体" w:hAnsi="宋体" w:eastAsia="宋体" w:cs="宋体"/>
      <w:b/>
      <w:bCs/>
      <w:color w:val="FF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江西省机电设备招标公司</Company>
  <Pages>43</Pages>
  <Words>1597</Words>
  <Characters>1748</Characters>
  <Lines>40</Lines>
  <Paragraphs>40</Paragraphs>
  <TotalTime>13</TotalTime>
  <ScaleCrop>false</ScaleCrop>
  <LinksUpToDate>false</LinksUpToDate>
  <CharactersWithSpaces>1818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2019-04-04T04:36:00Z</dcterms:created>
  <dc:creator>hxw</dc:creator>
  <cp:lastModifiedBy>金玉满堂</cp:lastModifiedBy>
  <cp:lastPrinted>2026-08-18T03:08:00Z</cp:lastPrinted>
  <dcterms:modified xsi:type="dcterms:W3CDTF">2026-08-31T01:02:54Z</dcterms:modified>
  <dc:title>竞争性谈判文件</dc:title>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EAEDAFCB31AF40D59332E315C73D4B9B_13</vt:lpwstr>
  </property>
  <property fmtid="{D5CDD505-2E9C-101B-9397-08002B2CF9AE}" pid="4" name="KSOTemplateDocerSaveRecord">
    <vt:lpwstr>eyJoZGlkIjoiOTBlZmU0YTRhNWE1YTFhZDQ4N2Y4YmM5YjZjZmE0ZGQiLCJ1c2VySWQiOiI5MDQ5ODc5MjYifQ==</vt:lpwstr>
  </property>
</Properties>
</file>