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20F0C1BE">
      <w:pPr>
        <w:jc w:val="center"/>
        <w:rPr>
          <w:rFonts w:hint="eastAsia" w:ascii="仿宋" w:hAnsi="仿宋" w:eastAsia="仿宋" w:cs="仿宋"/>
          <w:b/>
          <w:bCs/>
          <w:color w:val="auto"/>
          <w:spacing w:val="-11"/>
          <w:sz w:val="44"/>
          <w:szCs w:val="44"/>
          <w:lang w:val="en-US" w:eastAsia="zh-CN"/>
        </w:rPr>
      </w:pPr>
      <w:r>
        <w:rPr>
          <w:rFonts w:hint="eastAsia" w:ascii="仿宋" w:hAnsi="仿宋" w:eastAsia="仿宋" w:cs="仿宋"/>
          <w:b/>
          <w:bCs/>
          <w:color w:val="auto"/>
          <w:spacing w:val="-11"/>
          <w:sz w:val="44"/>
          <w:szCs w:val="44"/>
          <w:lang w:val="en-US" w:eastAsia="zh-CN"/>
        </w:rPr>
        <w:t>东乡区殡葬服务中心消防改造项目消防专业分包（第二次）</w:t>
      </w:r>
    </w:p>
    <w:p w14:paraId="54F159A6">
      <w:pPr>
        <w:jc w:val="center"/>
        <w:rPr>
          <w:rFonts w:hint="eastAsia" w:ascii="仿宋" w:hAnsi="仿宋" w:eastAsia="仿宋" w:cs="仿宋"/>
          <w:color w:val="auto"/>
        </w:rPr>
      </w:pPr>
    </w:p>
    <w:p w14:paraId="7A3B41A5">
      <w:pPr>
        <w:jc w:val="center"/>
        <w:rPr>
          <w:rFonts w:hint="eastAsia" w:ascii="仿宋" w:hAnsi="仿宋" w:eastAsia="仿宋" w:cs="仿宋"/>
          <w:color w:val="auto"/>
        </w:rPr>
      </w:pP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eastAsia"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w:t>
      </w:r>
      <w:r>
        <w:rPr>
          <w:rFonts w:hint="eastAsia" w:ascii="仿宋" w:hAnsi="仿宋" w:eastAsia="仿宋" w:cs="仿宋"/>
          <w:b/>
          <w:color w:val="auto"/>
          <w:sz w:val="32"/>
          <w:lang w:eastAsia="zh-CN"/>
        </w:rPr>
        <w:t>-2026</w:t>
      </w:r>
      <w:r>
        <w:rPr>
          <w:rFonts w:hint="eastAsia" w:ascii="仿宋" w:hAnsi="仿宋" w:eastAsia="仿宋" w:cs="仿宋"/>
          <w:b/>
          <w:color w:val="auto"/>
          <w:sz w:val="32"/>
          <w:lang w:val="en-US" w:eastAsia="zh-CN"/>
        </w:rPr>
        <w:t>0827</w:t>
      </w:r>
      <w:r>
        <w:rPr>
          <w:rFonts w:hint="eastAsia" w:ascii="仿宋" w:hAnsi="仿宋" w:eastAsia="仿宋" w:cs="仿宋"/>
          <w:b/>
          <w:color w:val="auto"/>
          <w:sz w:val="32"/>
          <w:lang w:eastAsia="zh-CN"/>
        </w:rPr>
        <w:t>-01</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八</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16</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18</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东乡区殡葬服务中心消防改造项目消防专业分包</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w:t>
      </w:r>
      <w:r>
        <w:rPr>
          <w:rFonts w:hint="eastAsia" w:ascii="仿宋" w:hAnsi="仿宋" w:eastAsia="仿宋" w:cs="仿宋"/>
          <w:color w:val="auto"/>
          <w:sz w:val="24"/>
          <w:szCs w:val="24"/>
          <w:lang w:val="en-US" w:eastAsia="zh-CN"/>
        </w:rPr>
        <w:t>827</w:t>
      </w:r>
      <w:r>
        <w:rPr>
          <w:rFonts w:hint="eastAsia" w:ascii="仿宋" w:hAnsi="仿宋" w:eastAsia="仿宋" w:cs="仿宋"/>
          <w:color w:val="auto"/>
          <w:sz w:val="24"/>
          <w:szCs w:val="24"/>
          <w:lang w:eastAsia="zh-CN"/>
        </w:rPr>
        <w:t>-01</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03EE46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预算暂估</w:t>
            </w:r>
            <w:r>
              <w:rPr>
                <w:rStyle w:val="17"/>
                <w:rFonts w:hint="eastAsia" w:ascii="仿宋" w:hAnsi="仿宋" w:eastAsia="仿宋" w:cs="仿宋"/>
                <w:color w:val="000000"/>
                <w:sz w:val="24"/>
                <w:szCs w:val="24"/>
                <w:shd w:val="clear" w:color="auto" w:fill="FFFFFF"/>
              </w:rPr>
              <w:t>总价</w:t>
            </w:r>
          </w:p>
          <w:p w14:paraId="54E7BB9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lang w:val="en-US" w:eastAsia="zh-CN"/>
              </w:rPr>
            </w:pPr>
            <w:r>
              <w:rPr>
                <w:rFonts w:hint="eastAsia" w:ascii="仿宋" w:hAnsi="仿宋" w:eastAsia="仿宋" w:cs="仿宋"/>
                <w:i w:val="0"/>
                <w:iCs w:val="0"/>
                <w:caps w:val="0"/>
                <w:color w:val="000000"/>
                <w:spacing w:val="0"/>
                <w:sz w:val="24"/>
                <w:szCs w:val="24"/>
                <w:shd w:val="clear" w:color="auto" w:fill="FFFFFF"/>
                <w:lang w:eastAsia="zh-CN"/>
              </w:rPr>
              <w:t>YHYF-20260</w:t>
            </w:r>
            <w:r>
              <w:rPr>
                <w:rFonts w:hint="eastAsia" w:ascii="仿宋" w:hAnsi="仿宋" w:eastAsia="仿宋" w:cs="仿宋"/>
                <w:i w:val="0"/>
                <w:iCs w:val="0"/>
                <w:caps w:val="0"/>
                <w:color w:val="000000"/>
                <w:spacing w:val="0"/>
                <w:sz w:val="24"/>
                <w:szCs w:val="24"/>
                <w:shd w:val="clear" w:color="auto" w:fill="FFFFFF"/>
                <w:lang w:val="en-US" w:eastAsia="zh-CN"/>
              </w:rPr>
              <w:t>827</w:t>
            </w:r>
            <w:r>
              <w:rPr>
                <w:rFonts w:hint="eastAsia" w:ascii="仿宋" w:hAnsi="仿宋" w:eastAsia="仿宋" w:cs="仿宋"/>
                <w:i w:val="0"/>
                <w:iCs w:val="0"/>
                <w:caps w:val="0"/>
                <w:color w:val="000000"/>
                <w:spacing w:val="0"/>
                <w:sz w:val="24"/>
                <w:szCs w:val="24"/>
                <w:shd w:val="clear" w:color="auto" w:fill="FFFFFF"/>
                <w:lang w:eastAsia="zh-CN"/>
              </w:rPr>
              <w:t>-01</w:t>
            </w:r>
          </w:p>
        </w:tc>
        <w:tc>
          <w:tcPr>
            <w:tcW w:w="3241"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东乡区殡葬服务中心消防改造项目消防专业分包</w:t>
            </w:r>
          </w:p>
        </w:tc>
        <w:tc>
          <w:tcPr>
            <w:tcW w:w="744"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1FCD5B0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695B94B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4CAF75D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lang w:val="en-US"/>
              </w:rPr>
            </w:pPr>
            <w:r>
              <w:rPr>
                <w:rFonts w:hint="eastAsia" w:ascii="仿宋" w:hAnsi="仿宋" w:eastAsia="仿宋" w:cs="仿宋"/>
                <w:color w:val="auto"/>
                <w:sz w:val="24"/>
                <w:szCs w:val="24"/>
                <w:lang w:val="en-US" w:eastAsia="zh-CN"/>
              </w:rPr>
              <w:t>162416.5元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5"/>
        <w:gridCol w:w="1398"/>
        <w:gridCol w:w="1496"/>
        <w:gridCol w:w="921"/>
        <w:gridCol w:w="1597"/>
        <w:gridCol w:w="1967"/>
        <w:gridCol w:w="1855"/>
      </w:tblGrid>
      <w:tr w14:paraId="630A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95" w:type="dxa"/>
            <w:tcBorders>
              <w:top w:val="single" w:color="000000" w:sz="4" w:space="0"/>
              <w:left w:val="single" w:color="000000" w:sz="4" w:space="0"/>
              <w:bottom w:val="single" w:color="000000" w:sz="4" w:space="0"/>
              <w:right w:val="single" w:color="000000" w:sz="4" w:space="0"/>
            </w:tcBorders>
            <w:noWrap w:val="0"/>
            <w:vAlign w:val="center"/>
          </w:tcPr>
          <w:p w14:paraId="401D0F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名称</w:t>
            </w:r>
          </w:p>
        </w:tc>
        <w:tc>
          <w:tcPr>
            <w:tcW w:w="1496" w:type="dxa"/>
            <w:tcBorders>
              <w:top w:val="single" w:color="000000" w:sz="4" w:space="0"/>
              <w:left w:val="single" w:color="000000" w:sz="4" w:space="0"/>
              <w:bottom w:val="single" w:color="000000" w:sz="4" w:space="0"/>
              <w:right w:val="nil"/>
            </w:tcBorders>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最高控制价（按下浮率%）</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w:t>
            </w:r>
          </w:p>
        </w:tc>
      </w:tr>
      <w:tr w14:paraId="4926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95" w:type="dxa"/>
            <w:tcBorders>
              <w:top w:val="single" w:color="000000" w:sz="4" w:space="0"/>
              <w:left w:val="single" w:color="000000" w:sz="4" w:space="0"/>
              <w:bottom w:val="single" w:color="000000" w:sz="4" w:space="0"/>
              <w:right w:val="single" w:color="000000" w:sz="4" w:space="0"/>
            </w:tcBorders>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98" w:type="dxa"/>
            <w:tcBorders>
              <w:top w:val="nil"/>
              <w:left w:val="nil"/>
              <w:bottom w:val="nil"/>
              <w:right w:val="nil"/>
            </w:tcBorders>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color w:val="auto"/>
                <w:sz w:val="24"/>
                <w:szCs w:val="24"/>
                <w:lang w:val="en-US" w:eastAsia="zh-CN"/>
              </w:rPr>
              <w:t>消防改造项目消防专业分包</w:t>
            </w:r>
          </w:p>
        </w:tc>
        <w:tc>
          <w:tcPr>
            <w:tcW w:w="1496" w:type="dxa"/>
            <w:tcBorders>
              <w:top w:val="single" w:color="000000" w:sz="4" w:space="0"/>
              <w:left w:val="single" w:color="000000" w:sz="4" w:space="0"/>
              <w:bottom w:val="single" w:color="000000" w:sz="4" w:space="0"/>
              <w:right w:val="nil"/>
            </w:tcBorders>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以施工图纸及招标清单为准</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以施工图纸及招标清单为准</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4BCDFF7">
            <w:pPr>
              <w:jc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b/>
                <w:color w:val="auto"/>
                <w:sz w:val="24"/>
              </w:rPr>
              <w:t>≧</w:t>
            </w:r>
            <w:r>
              <w:rPr>
                <w:rFonts w:hint="eastAsia" w:ascii="仿宋" w:hAnsi="仿宋" w:eastAsia="仿宋" w:cs="仿宋"/>
                <w:i w:val="0"/>
                <w:iCs w:val="0"/>
                <w:color w:val="000000"/>
                <w:kern w:val="2"/>
                <w:sz w:val="24"/>
                <w:szCs w:val="24"/>
                <w:u w:val="none"/>
                <w:lang w:val="en-US" w:eastAsia="zh-CN" w:bidi="ar-SA"/>
              </w:rPr>
              <w:t>8%</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3E3145F5">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不含消防泵站水池</w:t>
            </w: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restart"/>
            <w:tcBorders>
              <w:top w:val="single" w:color="000000" w:sz="4" w:space="0"/>
              <w:left w:val="single" w:color="000000" w:sz="4" w:space="0"/>
              <w:bottom w:val="single" w:color="000000" w:sz="4" w:space="0"/>
              <w:right w:val="single" w:color="000000" w:sz="4" w:space="0"/>
            </w:tcBorders>
            <w:noWrap w:val="0"/>
            <w:vAlign w:val="top"/>
          </w:tcPr>
          <w:p w14:paraId="4C18536A">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70783457">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1、质量要求：承包施工质量标准:施工质量符合设计图纸及国家有关标准、规范要求，工程质量达到国家及行业现行施工验收规范合格标准。材料要求：满足甲方及国家相关规范标准要求。</w:t>
            </w:r>
          </w:p>
          <w:p w14:paraId="2ED285BD">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消防专业分包结算总价包含清单范围内所有人工费、材料及材料运输费、机械费、安全文明施工费、包验收、9%增值税发票等一切附带费用。</w:t>
            </w:r>
          </w:p>
          <w:p w14:paraId="54CC391B">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结算方式：消防专业分包工程付款方式：按三节付款（春节、端午节、中秋节）每次付款按照已完成工程量的60 %支付，项目完工且经公司部门、甲方、监理验收合格后付至已完成工程量的80%，竣工验收合格及经财审结算审核完成后，付至已完成工程量的97%，余款3%作为保修金，工程质量缺陷责任期为2年，待工程交付使用缺陷责任期满后无息结算(工程款汇入中标企业账户)。每次请款乙方需开具与批准的进度款同等金额的9%增值税专用发票，否则甲方有权拒绝支付。</w:t>
            </w:r>
          </w:p>
          <w:p w14:paraId="01CF33DA">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此表为投标报价之明细表，工程量为暂定。最终结算总价以财审审核总价*中标下浮率为准进行结算。</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auto"/>
                <w:sz w:val="27"/>
                <w:szCs w:val="27"/>
                <w:u w:val="none"/>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auto"/>
                <w:sz w:val="27"/>
                <w:szCs w:val="27"/>
                <w:u w:val="none"/>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auto"/>
                <w:sz w:val="27"/>
                <w:szCs w:val="27"/>
                <w:u w:val="none"/>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auto"/>
                <w:sz w:val="27"/>
                <w:szCs w:val="27"/>
                <w:u w:val="none"/>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auto"/>
                <w:sz w:val="27"/>
                <w:szCs w:val="27"/>
                <w:u w:val="none"/>
              </w:rPr>
            </w:pPr>
          </w:p>
        </w:tc>
      </w:tr>
    </w:tbl>
    <w:p w14:paraId="6FD5C7A4">
      <w:pPr>
        <w:spacing w:line="240" w:lineRule="auto"/>
        <w:rPr>
          <w:rFonts w:hint="eastAsia" w:ascii="仿宋" w:hAnsi="仿宋" w:eastAsia="仿宋" w:cs="仿宋"/>
          <w:b/>
          <w:color w:val="auto"/>
          <w:sz w:val="24"/>
        </w:rPr>
      </w:pPr>
    </w:p>
    <w:p w14:paraId="65E01752">
      <w:pPr>
        <w:spacing w:line="480" w:lineRule="exact"/>
        <w:rPr>
          <w:rFonts w:hint="eastAsia" w:ascii="仿宋" w:hAnsi="仿宋" w:eastAsia="仿宋" w:cs="仿宋"/>
          <w:b/>
          <w:color w:val="auto"/>
          <w:sz w:val="24"/>
        </w:rPr>
      </w:pPr>
      <w:r>
        <w:rPr>
          <w:rFonts w:hint="eastAsia" w:ascii="仿宋" w:hAnsi="仿宋" w:eastAsia="仿宋" w:cs="仿宋"/>
          <w:b/>
          <w:color w:val="auto"/>
          <w:sz w:val="24"/>
        </w:rPr>
        <w:t>二、</w:t>
      </w:r>
      <w:r>
        <w:rPr>
          <w:rFonts w:hint="eastAsia" w:ascii="仿宋" w:hAnsi="仿宋" w:eastAsia="仿宋" w:cs="仿宋"/>
          <w:b/>
          <w:color w:val="auto"/>
          <w:sz w:val="24"/>
          <w:lang w:eastAsia="zh-CN"/>
        </w:rPr>
        <w:t>投标人</w:t>
      </w:r>
      <w:r>
        <w:rPr>
          <w:rFonts w:hint="eastAsia" w:ascii="仿宋" w:hAnsi="仿宋" w:eastAsia="仿宋" w:cs="仿宋"/>
          <w:b/>
          <w:color w:val="auto"/>
          <w:sz w:val="24"/>
        </w:rPr>
        <w:t>资格条件：</w:t>
      </w:r>
    </w:p>
    <w:p w14:paraId="434E359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01F5FCC9">
      <w:pPr>
        <w:spacing w:after="60" w:line="380" w:lineRule="exact"/>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2、资质证书：消防设施工程专业承包乙级（含）以上资质（含）以上资质及安全生产许可证（复印件加盖公章）；</w:t>
      </w:r>
    </w:p>
    <w:p w14:paraId="09B92CD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53946B69">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1AEFC3AC">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786A4CB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完税证明或免税证明相关材料复印件加盖投标人公章）；</w:t>
      </w:r>
    </w:p>
    <w:p w14:paraId="6CD9013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3503E74B">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8、提供本公司信用证明截图（原件，截图页面见附件格式）；</w:t>
      </w:r>
    </w:p>
    <w:p w14:paraId="7AF5368A">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33EFF8DD">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10、法律、行政法规规定的其他条件及项目特殊要求：</w:t>
      </w:r>
    </w:p>
    <w:p w14:paraId="0BB8F61F">
      <w:pPr>
        <w:jc w:val="both"/>
        <w:rPr>
          <w:rFonts w:hint="eastAsia" w:ascii="仿宋" w:hAnsi="仿宋" w:eastAsia="仿宋" w:cs="仿宋"/>
          <w:color w:val="auto"/>
          <w:spacing w:val="6"/>
          <w:kern w:val="20"/>
          <w:sz w:val="24"/>
          <w:szCs w:val="24"/>
        </w:rPr>
      </w:pPr>
      <w:r>
        <w:rPr>
          <w:rFonts w:hint="eastAsia" w:ascii="仿宋" w:hAnsi="仿宋" w:eastAsia="仿宋" w:cs="仿宋"/>
          <w:color w:val="auto"/>
          <w:spacing w:val="6"/>
          <w:kern w:val="20"/>
          <w:sz w:val="24"/>
          <w:szCs w:val="24"/>
          <w:lang w:val="en-US" w:eastAsia="zh-CN"/>
        </w:rPr>
        <w:t>a)单位负责人为同一人或者存在直接控股、管理关系的</w:t>
      </w:r>
      <w:r>
        <w:rPr>
          <w:rFonts w:hint="eastAsia" w:ascii="仿宋" w:hAnsi="仿宋" w:eastAsia="仿宋" w:cs="仿宋"/>
          <w:color w:val="auto"/>
          <w:spacing w:val="6"/>
          <w:kern w:val="20"/>
          <w:sz w:val="24"/>
          <w:szCs w:val="24"/>
        </w:rPr>
        <w:t>不同</w:t>
      </w:r>
      <w:r>
        <w:rPr>
          <w:rFonts w:hint="eastAsia" w:ascii="仿宋" w:hAnsi="仿宋" w:eastAsia="仿宋" w:cs="仿宋"/>
          <w:color w:val="auto"/>
          <w:spacing w:val="6"/>
          <w:kern w:val="20"/>
          <w:sz w:val="24"/>
          <w:szCs w:val="24"/>
          <w:lang w:eastAsia="zh-CN"/>
        </w:rPr>
        <w:t>投标人</w:t>
      </w:r>
      <w:r>
        <w:rPr>
          <w:rFonts w:hint="eastAsia" w:ascii="仿宋" w:hAnsi="仿宋" w:eastAsia="仿宋" w:cs="仿宋"/>
          <w:color w:val="auto"/>
          <w:spacing w:val="6"/>
          <w:kern w:val="20"/>
          <w:sz w:val="24"/>
          <w:szCs w:val="24"/>
        </w:rPr>
        <w:t>，不得参加同一合同项下的</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活动。</w:t>
      </w:r>
    </w:p>
    <w:p w14:paraId="3FE4092E">
      <w:pPr>
        <w:jc w:val="both"/>
        <w:rPr>
          <w:rFonts w:hint="eastAsia" w:ascii="仿宋" w:hAnsi="仿宋" w:eastAsia="仿宋" w:cs="仿宋"/>
          <w:bCs/>
          <w:color w:val="auto"/>
          <w:sz w:val="24"/>
          <w:szCs w:val="24"/>
        </w:rPr>
      </w:pPr>
      <w:r>
        <w:rPr>
          <w:rFonts w:hint="eastAsia" w:ascii="仿宋" w:hAnsi="仿宋" w:eastAsia="仿宋" w:cs="仿宋"/>
          <w:color w:val="auto"/>
          <w:spacing w:val="6"/>
          <w:kern w:val="20"/>
          <w:sz w:val="24"/>
          <w:szCs w:val="24"/>
        </w:rPr>
        <w:t>b)为</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项目提供整体设计、规范编制或者项目管理、监理、检测等</w:t>
      </w:r>
      <w:r>
        <w:rPr>
          <w:rFonts w:hint="eastAsia" w:ascii="仿宋" w:hAnsi="仿宋" w:eastAsia="仿宋" w:cs="仿宋"/>
          <w:bCs/>
          <w:color w:val="auto"/>
          <w:sz w:val="24"/>
          <w:szCs w:val="24"/>
        </w:rPr>
        <w:t>服务的</w:t>
      </w:r>
      <w:r>
        <w:rPr>
          <w:rFonts w:hint="eastAsia" w:ascii="仿宋" w:hAnsi="仿宋" w:eastAsia="仿宋" w:cs="仿宋"/>
          <w:bCs/>
          <w:color w:val="auto"/>
          <w:sz w:val="24"/>
          <w:szCs w:val="24"/>
          <w:lang w:eastAsia="zh-CN"/>
        </w:rPr>
        <w:t>投标人</w:t>
      </w:r>
      <w:r>
        <w:rPr>
          <w:rFonts w:hint="eastAsia" w:ascii="仿宋" w:hAnsi="仿宋" w:eastAsia="仿宋" w:cs="仿宋"/>
          <w:bCs/>
          <w:color w:val="auto"/>
          <w:sz w:val="24"/>
          <w:szCs w:val="24"/>
        </w:rPr>
        <w:t>不得参加该</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项目的</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auto"/>
          <w:sz w:val="24"/>
          <w:szCs w:val="24"/>
        </w:rPr>
      </w:pPr>
      <w:r>
        <w:rPr>
          <w:rFonts w:hint="eastAsia" w:ascii="仿宋" w:hAnsi="仿宋" w:eastAsia="仿宋" w:cs="仿宋"/>
          <w:bCs/>
          <w:color w:val="auto"/>
          <w:sz w:val="24"/>
          <w:szCs w:val="24"/>
        </w:rPr>
        <w:t>c)</w:t>
      </w:r>
      <w:r>
        <w:rPr>
          <w:rFonts w:hint="eastAsia" w:ascii="仿宋" w:hAnsi="仿宋" w:eastAsia="仿宋" w:cs="仿宋"/>
          <w:bCs/>
          <w:color w:val="auto"/>
          <w:sz w:val="24"/>
          <w:szCs w:val="24"/>
          <w:lang w:eastAsia="zh-CN"/>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auto"/>
          <w:sz w:val="24"/>
        </w:rPr>
      </w:pPr>
      <w:r>
        <w:rPr>
          <w:rFonts w:hint="eastAsia" w:ascii="仿宋" w:hAnsi="仿宋" w:eastAsia="仿宋" w:cs="仿宋"/>
          <w:b/>
          <w:color w:val="auto"/>
          <w:kern w:val="0"/>
          <w:sz w:val="24"/>
        </w:rPr>
        <w:t>特别提醒:</w:t>
      </w:r>
      <w:r>
        <w:rPr>
          <w:rFonts w:hint="eastAsia" w:ascii="仿宋" w:hAnsi="仿宋" w:eastAsia="仿宋" w:cs="仿宋"/>
          <w:b/>
          <w:color w:val="auto"/>
          <w:kern w:val="0"/>
          <w:sz w:val="24"/>
          <w:lang w:eastAsia="zh-CN"/>
        </w:rPr>
        <w:t>招标</w:t>
      </w:r>
      <w:r>
        <w:rPr>
          <w:rFonts w:hint="eastAsia" w:ascii="仿宋" w:hAnsi="仿宋" w:eastAsia="仿宋" w:cs="仿宋"/>
          <w:b/>
          <w:color w:val="auto"/>
          <w:kern w:val="0"/>
          <w:sz w:val="24"/>
        </w:rPr>
        <w:t>截止时间前必须提供以上资料（如未提供视为无效响应）</w:t>
      </w:r>
      <w:r>
        <w:rPr>
          <w:rFonts w:hint="eastAsia" w:ascii="仿宋" w:hAnsi="仿宋" w:eastAsia="仿宋" w:cs="仿宋"/>
          <w:b/>
          <w:bCs/>
          <w:color w:val="auto"/>
          <w:kern w:val="0"/>
          <w:sz w:val="24"/>
        </w:rPr>
        <w:t>。</w:t>
      </w:r>
    </w:p>
    <w:p w14:paraId="724ABF18">
      <w:pPr>
        <w:spacing w:line="480" w:lineRule="exact"/>
        <w:textAlignment w:val="baseline"/>
        <w:rPr>
          <w:rFonts w:hint="eastAsia" w:ascii="仿宋" w:hAnsi="仿宋" w:eastAsia="仿宋" w:cs="仿宋"/>
          <w:b/>
          <w:bCs/>
          <w:color w:val="auto"/>
          <w:kern w:val="0"/>
          <w:sz w:val="24"/>
        </w:rPr>
      </w:pPr>
      <w:r>
        <w:rPr>
          <w:rFonts w:hint="eastAsia" w:ascii="仿宋" w:hAnsi="仿宋" w:eastAsia="仿宋" w:cs="仿宋"/>
          <w:b w:val="0"/>
          <w:bCs w:val="0"/>
          <w:color w:val="auto"/>
          <w:kern w:val="0"/>
          <w:sz w:val="24"/>
          <w:lang w:val="en-US" w:eastAsia="zh-CN"/>
        </w:rPr>
        <w:t>11</w:t>
      </w:r>
      <w:r>
        <w:rPr>
          <w:rFonts w:hint="eastAsia" w:ascii="仿宋" w:hAnsi="仿宋" w:eastAsia="仿宋" w:cs="仿宋"/>
          <w:b w:val="0"/>
          <w:bCs w:val="0"/>
          <w:color w:val="auto"/>
          <w:kern w:val="0"/>
          <w:sz w:val="24"/>
        </w:rPr>
        <w:t>、</w:t>
      </w:r>
      <w:r>
        <w:rPr>
          <w:rFonts w:hint="eastAsia" w:ascii="仿宋" w:hAnsi="仿宋" w:eastAsia="仿宋" w:cs="仿宋"/>
          <w:color w:val="auto"/>
          <w:sz w:val="24"/>
        </w:rPr>
        <w:t>本项目不接受联合体投标，不允许转包分包。</w:t>
      </w:r>
    </w:p>
    <w:p w14:paraId="5AE628F1">
      <w:pPr>
        <w:spacing w:line="440" w:lineRule="exact"/>
        <w:rPr>
          <w:rFonts w:hint="eastAsia" w:ascii="仿宋" w:hAnsi="仿宋" w:eastAsia="仿宋" w:cs="仿宋"/>
          <w:color w:val="auto"/>
          <w:sz w:val="24"/>
          <w:highlight w:val="none"/>
        </w:rPr>
      </w:pPr>
      <w:r>
        <w:rPr>
          <w:rFonts w:hint="eastAsia" w:ascii="仿宋" w:hAnsi="仿宋" w:eastAsia="仿宋" w:cs="仿宋"/>
          <w:b/>
          <w:bCs/>
          <w:color w:val="auto"/>
          <w:sz w:val="24"/>
        </w:rPr>
        <w:t>三、获取招标文件时间和地</w:t>
      </w:r>
      <w:r>
        <w:rPr>
          <w:rFonts w:hint="eastAsia" w:ascii="仿宋" w:hAnsi="仿宋" w:eastAsia="仿宋" w:cs="仿宋"/>
          <w:b/>
          <w:bCs/>
          <w:color w:val="auto"/>
          <w:sz w:val="24"/>
          <w:highlight w:val="none"/>
        </w:rPr>
        <w:t>点：</w:t>
      </w:r>
      <w:r>
        <w:rPr>
          <w:rFonts w:hint="eastAsia" w:ascii="仿宋" w:hAnsi="仿宋" w:eastAsia="仿宋" w:cs="仿宋"/>
          <w:i w:val="0"/>
          <w:iCs w:val="0"/>
          <w:caps w:val="0"/>
          <w:color w:val="auto"/>
          <w:spacing w:val="0"/>
          <w:sz w:val="24"/>
          <w:szCs w:val="24"/>
          <w:highlight w:val="none"/>
          <w:lang w:eastAsia="zh-CN"/>
        </w:rPr>
        <w:t>2026年</w:t>
      </w:r>
      <w:r>
        <w:rPr>
          <w:rFonts w:hint="eastAsia" w:ascii="仿宋" w:hAnsi="仿宋" w:eastAsia="仿宋" w:cs="仿宋"/>
          <w:i w:val="0"/>
          <w:iCs w:val="0"/>
          <w:caps w:val="0"/>
          <w:color w:val="auto"/>
          <w:spacing w:val="0"/>
          <w:sz w:val="24"/>
          <w:szCs w:val="24"/>
          <w:highlight w:val="none"/>
          <w:lang w:val="en-US" w:eastAsia="zh-CN"/>
        </w:rPr>
        <w:t>9月4日下午15点之前</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color w:val="auto"/>
          <w:kern w:val="21"/>
          <w:sz w:val="24"/>
          <w:szCs w:val="24"/>
          <w:highlight w:val="none"/>
        </w:rPr>
        <w:t>在</w:t>
      </w:r>
      <w:r>
        <w:rPr>
          <w:rFonts w:hint="eastAsia" w:ascii="仿宋" w:hAnsi="仿宋" w:eastAsia="仿宋" w:cs="仿宋"/>
          <w:color w:val="FF0000"/>
          <w:sz w:val="24"/>
          <w:szCs w:val="24"/>
          <w:highlight w:val="none"/>
          <w:lang w:val="en-US" w:eastAsia="zh-CN"/>
        </w:rPr>
        <w:t>劳务专业名录群</w:t>
      </w:r>
      <w:r>
        <w:rPr>
          <w:rFonts w:hint="eastAsia" w:ascii="仿宋" w:hAnsi="仿宋" w:eastAsia="仿宋" w:cs="仿宋"/>
          <w:color w:val="auto"/>
          <w:kern w:val="21"/>
          <w:sz w:val="24"/>
          <w:highlight w:val="none"/>
        </w:rPr>
        <w:t>下载招标文件；如有相关补遗将在</w:t>
      </w:r>
      <w:r>
        <w:rPr>
          <w:rFonts w:hint="eastAsia" w:ascii="仿宋" w:hAnsi="仿宋" w:eastAsia="仿宋" w:cs="仿宋"/>
          <w:color w:val="FF0000"/>
          <w:sz w:val="24"/>
          <w:szCs w:val="24"/>
          <w:highlight w:val="none"/>
          <w:lang w:val="en-US" w:eastAsia="zh-CN"/>
        </w:rPr>
        <w:t>劳务专业名录群</w:t>
      </w:r>
      <w:r>
        <w:rPr>
          <w:rFonts w:hint="eastAsia" w:ascii="仿宋" w:hAnsi="仿宋" w:eastAsia="仿宋" w:cs="仿宋"/>
          <w:color w:val="auto"/>
          <w:kern w:val="21"/>
          <w:sz w:val="24"/>
          <w:highlight w:val="none"/>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auto"/>
          <w:sz w:val="24"/>
          <w:highlight w:val="none"/>
        </w:rPr>
        <w:t>四、提交投标文件截止时间：</w:t>
      </w:r>
      <w:r>
        <w:rPr>
          <w:rFonts w:hint="eastAsia" w:ascii="仿宋" w:hAnsi="仿宋" w:eastAsia="仿宋" w:cs="仿宋"/>
          <w:color w:val="auto"/>
          <w:sz w:val="24"/>
          <w:highlight w:val="none"/>
          <w:u w:val="none"/>
        </w:rPr>
        <w:t>202</w:t>
      </w:r>
      <w:r>
        <w:rPr>
          <w:rFonts w:hint="eastAsia" w:ascii="仿宋" w:hAnsi="仿宋" w:eastAsia="仿宋" w:cs="仿宋"/>
          <w:color w:val="auto"/>
          <w:sz w:val="24"/>
          <w:highlight w:val="none"/>
          <w:u w:val="none"/>
          <w:lang w:val="en-US" w:eastAsia="zh-CN"/>
        </w:rPr>
        <w:t>6</w:t>
      </w:r>
      <w:r>
        <w:rPr>
          <w:rFonts w:hint="eastAsia" w:ascii="仿宋" w:hAnsi="仿宋" w:eastAsia="仿宋" w:cs="仿宋"/>
          <w:color w:val="auto"/>
          <w:kern w:val="0"/>
          <w:sz w:val="24"/>
          <w:highlight w:val="none"/>
          <w:u w:val="none"/>
        </w:rPr>
        <w:t>年</w:t>
      </w:r>
      <w:r>
        <w:rPr>
          <w:rFonts w:hint="eastAsia" w:ascii="仿宋" w:hAnsi="仿宋" w:eastAsia="仿宋" w:cs="仿宋"/>
          <w:color w:val="auto"/>
          <w:kern w:val="0"/>
          <w:sz w:val="24"/>
          <w:highlight w:val="none"/>
          <w:u w:val="none"/>
          <w:lang w:val="en-US" w:eastAsia="zh-CN"/>
        </w:rPr>
        <w:t>9月4日下午15:00</w:t>
      </w:r>
      <w:r>
        <w:rPr>
          <w:rFonts w:hint="eastAsia" w:ascii="仿宋" w:hAnsi="仿宋" w:eastAsia="仿宋" w:cs="仿宋"/>
          <w:color w:val="auto"/>
          <w:kern w:val="0"/>
          <w:sz w:val="24"/>
        </w:rPr>
        <w:t>（北京时间）。开启地点：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w:t>
      </w:r>
      <w:r>
        <w:rPr>
          <w:rFonts w:hint="eastAsia" w:ascii="仿宋" w:hAnsi="仿宋" w:eastAsia="仿宋" w:cs="仿宋"/>
          <w:b/>
          <w:color w:val="000000" w:themeColor="text1"/>
          <w:kern w:val="0"/>
          <w:sz w:val="24"/>
          <w:szCs w:val="24"/>
          <w:lang w:val="en-US" w:eastAsia="zh-CN"/>
          <w14:textFill>
            <w14:solidFill>
              <w14:schemeClr w14:val="tx1"/>
            </w14:solidFill>
          </w14:textFill>
        </w:rPr>
        <w:t>标室（813）</w:t>
      </w:r>
      <w:r>
        <w:rPr>
          <w:rFonts w:hint="eastAsia" w:ascii="仿宋" w:hAnsi="仿宋" w:eastAsia="仿宋" w:cs="仿宋"/>
          <w:b/>
          <w:color w:val="auto"/>
          <w:kern w:val="0"/>
          <w:sz w:val="24"/>
          <w:szCs w:val="24"/>
          <w:lang w:val="en-US" w:eastAsia="zh-CN"/>
        </w:rPr>
        <w:t>。</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05EC5491">
      <w:pPr>
        <w:pStyle w:val="7"/>
        <w:numPr>
          <w:ilvl w:val="0"/>
          <w:numId w:val="0"/>
        </w:numPr>
        <w:tabs>
          <w:tab w:val="left" w:pos="0"/>
        </w:tabs>
        <w:spacing w:line="360" w:lineRule="exact"/>
        <w:outlineLvl w:val="1"/>
        <w:rPr>
          <w:rFonts w:hint="eastAsia" w:ascii="仿宋" w:hAnsi="仿宋" w:eastAsia="仿宋" w:cs="仿宋"/>
          <w:b/>
          <w:bCs/>
          <w:color w:val="auto"/>
          <w:sz w:val="28"/>
          <w:szCs w:val="28"/>
          <w:lang w:val="en-US" w:eastAsia="zh-CN"/>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3281"/>
        <w:gridCol w:w="1929"/>
        <w:gridCol w:w="1174"/>
        <w:gridCol w:w="1903"/>
        <w:gridCol w:w="1633"/>
      </w:tblGrid>
      <w:tr w14:paraId="7ABF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39" w:type="pct"/>
            <w:noWrap w:val="0"/>
            <w:vAlign w:val="top"/>
          </w:tcPr>
          <w:p w14:paraId="4F4DD9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rPr>
              <w:t>序号</w:t>
            </w:r>
          </w:p>
        </w:tc>
        <w:tc>
          <w:tcPr>
            <w:tcW w:w="1574" w:type="pct"/>
            <w:noWrap w:val="0"/>
            <w:vAlign w:val="center"/>
          </w:tcPr>
          <w:p w14:paraId="20217B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lang w:val="en-US" w:eastAsia="zh-CN"/>
              </w:rPr>
              <w:t>工程</w:t>
            </w:r>
            <w:r>
              <w:rPr>
                <w:rFonts w:hint="eastAsia" w:ascii="仿宋" w:hAnsi="仿宋" w:eastAsia="仿宋" w:cs="仿宋"/>
                <w:b/>
                <w:bCs w:val="0"/>
                <w:color w:val="auto"/>
                <w:sz w:val="24"/>
                <w:szCs w:val="24"/>
                <w:vertAlign w:val="baseline"/>
              </w:rPr>
              <w:t>名称</w:t>
            </w:r>
          </w:p>
        </w:tc>
        <w:tc>
          <w:tcPr>
            <w:tcW w:w="925" w:type="pct"/>
            <w:noWrap w:val="0"/>
            <w:vAlign w:val="center"/>
          </w:tcPr>
          <w:p w14:paraId="47D73B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lang w:val="en-US"/>
              </w:rPr>
            </w:pPr>
            <w:r>
              <w:rPr>
                <w:rFonts w:hint="eastAsia" w:ascii="仿宋" w:hAnsi="仿宋" w:eastAsia="仿宋" w:cs="仿宋"/>
                <w:b/>
                <w:bCs w:val="0"/>
                <w:color w:val="auto"/>
                <w:sz w:val="24"/>
                <w:szCs w:val="24"/>
                <w:vertAlign w:val="baseline"/>
                <w:lang w:val="en-US" w:eastAsia="zh-CN"/>
              </w:rPr>
              <w:t>技术参数</w:t>
            </w:r>
          </w:p>
        </w:tc>
        <w:tc>
          <w:tcPr>
            <w:tcW w:w="563" w:type="pct"/>
            <w:noWrap w:val="0"/>
            <w:vAlign w:val="center"/>
          </w:tcPr>
          <w:p w14:paraId="0DAA42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rPr>
              <w:t>单位</w:t>
            </w:r>
          </w:p>
        </w:tc>
        <w:tc>
          <w:tcPr>
            <w:tcW w:w="913" w:type="pct"/>
            <w:noWrap w:val="0"/>
            <w:vAlign w:val="center"/>
          </w:tcPr>
          <w:p w14:paraId="70B721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rPr>
              <w:t>数量</w:t>
            </w:r>
          </w:p>
        </w:tc>
        <w:tc>
          <w:tcPr>
            <w:tcW w:w="783" w:type="pct"/>
            <w:noWrap w:val="0"/>
            <w:vAlign w:val="center"/>
          </w:tcPr>
          <w:p w14:paraId="4AE5E6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备注</w:t>
            </w:r>
          </w:p>
        </w:tc>
      </w:tr>
      <w:tr w14:paraId="54B0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39" w:type="pct"/>
            <w:noWrap w:val="0"/>
            <w:vAlign w:val="center"/>
          </w:tcPr>
          <w:p w14:paraId="72321291">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c>
          <w:tcPr>
            <w:tcW w:w="1574" w:type="pct"/>
            <w:noWrap w:val="0"/>
            <w:vAlign w:val="center"/>
          </w:tcPr>
          <w:p w14:paraId="3534704C">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东乡区殡葬服务中心消防改造项目消防专业分包</w:t>
            </w:r>
          </w:p>
        </w:tc>
        <w:tc>
          <w:tcPr>
            <w:tcW w:w="925" w:type="pct"/>
            <w:noWrap w:val="0"/>
            <w:vAlign w:val="center"/>
          </w:tcPr>
          <w:p w14:paraId="5E004ED1">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i w:val="0"/>
                <w:iCs w:val="0"/>
                <w:color w:val="000000"/>
                <w:sz w:val="24"/>
                <w:szCs w:val="24"/>
                <w:u w:val="none"/>
                <w:lang w:val="en-US" w:eastAsia="zh-CN"/>
              </w:rPr>
              <w:t>以施工图纸及招标清单为准</w:t>
            </w:r>
          </w:p>
        </w:tc>
        <w:tc>
          <w:tcPr>
            <w:tcW w:w="563" w:type="pct"/>
            <w:noWrap w:val="0"/>
            <w:vAlign w:val="center"/>
          </w:tcPr>
          <w:p w14:paraId="20EF3C12">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w:t>
            </w:r>
          </w:p>
        </w:tc>
        <w:tc>
          <w:tcPr>
            <w:tcW w:w="913" w:type="pct"/>
            <w:noWrap w:val="0"/>
            <w:vAlign w:val="center"/>
          </w:tcPr>
          <w:p w14:paraId="23F458F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以施工图纸及招标清单为准</w:t>
            </w:r>
          </w:p>
        </w:tc>
        <w:tc>
          <w:tcPr>
            <w:tcW w:w="783" w:type="pct"/>
            <w:noWrap w:val="0"/>
            <w:vAlign w:val="center"/>
          </w:tcPr>
          <w:p w14:paraId="0BE889A3">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i w:val="0"/>
                <w:iCs w:val="0"/>
                <w:color w:val="000000"/>
                <w:sz w:val="24"/>
                <w:szCs w:val="24"/>
                <w:u w:val="none"/>
                <w:lang w:val="en-US" w:eastAsia="zh-CN"/>
              </w:rPr>
              <w:t>不含消防泵站水池</w:t>
            </w:r>
          </w:p>
        </w:tc>
      </w:tr>
      <w:tr w14:paraId="6E8D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5000" w:type="pct"/>
            <w:gridSpan w:val="6"/>
            <w:noWrap w:val="0"/>
            <w:vAlign w:val="top"/>
          </w:tcPr>
          <w:p w14:paraId="3269BAB9">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64266AF7">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1、质量要求：承包施工质量标准:施工质量符合设计图纸及国家有关标准、规范要求，工程质量达到国家及行业现行施工验收规范合格标准。材料要求：满足甲方及国家相关规范标准要求。</w:t>
            </w:r>
          </w:p>
          <w:p w14:paraId="696E7752">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2、消防专业分包结算总价包含清单范围内所有人工费、材料及材料运输费、机械费、安全文明施工费、包验收、9%增值税发票等一切附带费用。</w:t>
            </w:r>
          </w:p>
          <w:p w14:paraId="6C54B728">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结算方式：消防专业分包工程付款方式：按三节付款（春节、端午节、中秋节）每次付款按照已完成工程量的60 %支付，项目完工且经公司部门、甲方、监理验收合格后付至已完成工程量的80%，竣工验收合格及经财审结算审核完成后，付至已完成工程量的97%，余款3%作为保修金，工程质量缺陷责任期为2年，待工程交付使用缺陷责任期满后无息结算(工程款汇入中标企业账户)。每次请款乙方需开具与批准的进度款同等金额的9%增值税专用发票，否则甲方有权拒绝支付。</w:t>
            </w:r>
          </w:p>
          <w:p w14:paraId="1050F916">
            <w:pPr>
              <w:numPr>
                <w:ilvl w:val="0"/>
                <w:numId w:val="0"/>
              </w:numP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4、此表为投标报价之明细表，工程量为暂定。最终结算总价以财审审核总价*中标下浮率为准进行结算。</w:t>
            </w:r>
          </w:p>
        </w:tc>
      </w:tr>
    </w:tbl>
    <w:p w14:paraId="434B8A2D">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492374202"/>
      <w:bookmarkStart w:id="12" w:name="_Toc32044"/>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江西省抚州市东乡区孝岗镇谢塘源村小组（东乡区殡仪馆）</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要求供货。</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4874CB" w:themeColor="accent1"/>
                <w:sz w:val="24"/>
                <w:u w:val="single"/>
                <w:lang w:val="en-US" w:eastAsia="zh-CN"/>
                <w14:textFill>
                  <w14:solidFill>
                    <w14:schemeClr w14:val="accent1"/>
                  </w14:solidFill>
                </w14:textFill>
              </w:rPr>
              <w:t xml:space="preserve"> </w:t>
            </w:r>
            <w:r>
              <w:rPr>
                <w:rFonts w:hint="eastAsia" w:ascii="仿宋" w:hAnsi="仿宋" w:eastAsia="仿宋" w:cs="仿宋"/>
                <w:color w:val="FF0000"/>
                <w:sz w:val="24"/>
                <w:u w:val="single"/>
                <w:lang w:val="en-US" w:eastAsia="zh-CN"/>
              </w:rPr>
              <w:t xml:space="preserve"> 30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auto"/>
                <w:kern w:val="2"/>
                <w:sz w:val="24"/>
                <w:szCs w:val="24"/>
                <w:lang w:val="en-US" w:eastAsia="zh-CN" w:bidi="ar-SA"/>
              </w:rPr>
              <w:t>消防专业分包工程付款方式：按三节付款（春节、端午节、中秋节）每次付款按照已完成工程量的  60 %支付，项目完工且经公司部门、甲方、监理验收合格后付至已完成工程量的  80%，竣工验收合格且经财审结算审核完成后，付至已完成工程量的  97%，余款3%作为保修金，工程质量缺陷责任期为2年，待工程交付使用缺陷责任期满后无息结算(工程款汇入中标企业账户)。每次请款乙方需开具与批准的进度款同等金额的9%增值税专用发票，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auto"/>
                <w:sz w:val="24"/>
                <w:lang w:eastAsia="zh-CN"/>
              </w:rPr>
            </w:pPr>
            <w:r>
              <w:rPr>
                <w:rFonts w:hint="eastAsia" w:ascii="仿宋" w:hAnsi="仿宋" w:eastAsia="仿宋" w:cs="仿宋"/>
                <w:color w:val="auto"/>
                <w:sz w:val="24"/>
              </w:rPr>
              <w:t>4.1在签订合同前，中标方在中标公示</w:t>
            </w:r>
            <w:r>
              <w:rPr>
                <w:rFonts w:hint="eastAsia" w:ascii="仿宋" w:hAnsi="仿宋" w:eastAsia="仿宋" w:cs="仿宋"/>
                <w:color w:val="auto"/>
                <w:sz w:val="24"/>
                <w:lang w:val="en-US" w:eastAsia="zh-CN"/>
              </w:rPr>
              <w:t>期结束</w:t>
            </w:r>
            <w:r>
              <w:rPr>
                <w:rFonts w:hint="eastAsia" w:ascii="仿宋" w:hAnsi="仿宋" w:eastAsia="仿宋" w:cs="仿宋"/>
                <w:color w:val="auto"/>
                <w:sz w:val="24"/>
              </w:rPr>
              <w:t>后5天内将中标金额的</w:t>
            </w:r>
            <w:r>
              <w:rPr>
                <w:rFonts w:hint="eastAsia" w:ascii="仿宋" w:hAnsi="仿宋" w:eastAsia="仿宋" w:cs="仿宋"/>
                <w:color w:val="auto"/>
                <w:sz w:val="24"/>
                <w:lang w:val="en-US" w:eastAsia="zh-CN"/>
              </w:rPr>
              <w:t>10</w:t>
            </w:r>
            <w:r>
              <w:rPr>
                <w:rFonts w:hint="eastAsia" w:ascii="仿宋" w:hAnsi="仿宋" w:eastAsia="仿宋" w:cs="仿宋"/>
                <w:color w:val="auto"/>
                <w:sz w:val="24"/>
              </w:rPr>
              <w:t>%的履约保证金一次性转入招标人指定账户</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可提交银行或担保公司保函）</w:t>
            </w:r>
            <w:r>
              <w:rPr>
                <w:rFonts w:hint="eastAsia" w:ascii="仿宋" w:hAnsi="仿宋" w:eastAsia="仿宋" w:cs="仿宋"/>
                <w:color w:val="auto"/>
                <w:sz w:val="24"/>
              </w:rPr>
              <w:t>，本履约保证金于</w:t>
            </w:r>
            <w:r>
              <w:rPr>
                <w:rFonts w:hint="eastAsia" w:ascii="仿宋" w:hAnsi="仿宋" w:eastAsia="仿宋" w:cs="仿宋"/>
                <w:color w:val="auto"/>
                <w:sz w:val="24"/>
                <w:lang w:val="en-US" w:eastAsia="zh-CN"/>
              </w:rPr>
              <w:t>该专业工程竣工验收合格后</w:t>
            </w:r>
            <w:r>
              <w:rPr>
                <w:rFonts w:hint="eastAsia" w:ascii="仿宋" w:hAnsi="仿宋" w:eastAsia="仿宋" w:cs="仿宋"/>
                <w:color w:val="auto"/>
                <w:sz w:val="24"/>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sz w:val="24"/>
              </w:rPr>
            </w:pPr>
            <w:r>
              <w:rPr>
                <w:rFonts w:hint="eastAsia" w:ascii="仿宋" w:hAnsi="仿宋" w:eastAsia="仿宋" w:cs="仿宋"/>
                <w:color w:val="auto"/>
                <w:sz w:val="24"/>
              </w:rPr>
              <w:t>5.1</w:t>
            </w:r>
            <w:r>
              <w:rPr>
                <w:rFonts w:hint="eastAsia" w:ascii="仿宋" w:hAnsi="仿宋" w:eastAsia="仿宋" w:cs="仿宋"/>
                <w:sz w:val="24"/>
              </w:rPr>
              <w:t>以人民币报价，所投</w:t>
            </w:r>
            <w:r>
              <w:rPr>
                <w:rFonts w:hint="eastAsia" w:ascii="仿宋" w:hAnsi="仿宋" w:eastAsia="仿宋" w:cs="仿宋"/>
                <w:color w:val="auto"/>
                <w:sz w:val="24"/>
                <w:lang w:val="en-US" w:eastAsia="zh-CN"/>
              </w:rPr>
              <w:t>专业工程</w:t>
            </w:r>
            <w:r>
              <w:rPr>
                <w:rFonts w:hint="eastAsia" w:ascii="仿宋" w:hAnsi="仿宋" w:eastAsia="仿宋" w:cs="仿宋"/>
                <w:sz w:val="24"/>
              </w:rPr>
              <w:t>报价不得高于</w:t>
            </w:r>
            <w:r>
              <w:rPr>
                <w:rFonts w:hint="eastAsia" w:ascii="仿宋" w:hAnsi="仿宋" w:eastAsia="仿宋" w:cs="仿宋"/>
                <w:sz w:val="24"/>
                <w:lang w:eastAsia="zh-CN"/>
              </w:rPr>
              <w:t>招标控制价</w:t>
            </w:r>
            <w:r>
              <w:rPr>
                <w:rFonts w:hint="eastAsia" w:ascii="仿宋" w:hAnsi="仿宋" w:eastAsia="仿宋" w:cs="仿宋"/>
                <w:sz w:val="24"/>
              </w:rPr>
              <w:t>。</w:t>
            </w:r>
          </w:p>
          <w:p w14:paraId="164F6EDB">
            <w:pPr>
              <w:spacing w:after="0" w:line="440" w:lineRule="exact"/>
              <w:rPr>
                <w:rFonts w:hint="eastAsia" w:ascii="仿宋" w:hAnsi="仿宋" w:eastAsia="仿宋" w:cs="仿宋"/>
                <w:color w:val="auto"/>
                <w:sz w:val="24"/>
                <w:lang w:eastAsia="zh-CN"/>
              </w:rPr>
            </w:pPr>
            <w:r>
              <w:rPr>
                <w:rFonts w:hint="eastAsia" w:ascii="仿宋" w:hAnsi="仿宋" w:eastAsia="仿宋" w:cs="仿宋"/>
                <w:sz w:val="24"/>
              </w:rPr>
              <w:t>5.</w:t>
            </w:r>
            <w:r>
              <w:rPr>
                <w:rFonts w:hint="eastAsia" w:ascii="仿宋" w:hAnsi="仿宋" w:eastAsia="仿宋" w:cs="仿宋"/>
                <w:color w:val="auto"/>
                <w:sz w:val="24"/>
              </w:rPr>
              <w:t>2报价含</w:t>
            </w:r>
            <w:r>
              <w:rPr>
                <w:rFonts w:hint="eastAsia" w:ascii="仿宋" w:hAnsi="仿宋" w:eastAsia="仿宋" w:cs="仿宋"/>
                <w:color w:val="auto"/>
                <w:kern w:val="2"/>
                <w:sz w:val="24"/>
                <w:szCs w:val="24"/>
                <w:lang w:val="en-US" w:eastAsia="zh-CN" w:bidi="ar-SA"/>
              </w:rPr>
              <w:t>包清单范围内所有人工费、材料及材料运输费、机械费、施工过程措施费、安全文明施工费且配合后期验收及整改费、包验收、各类检测费用（材料及试验等）、9%增值税专用发票等一切附带费用。</w:t>
            </w:r>
            <w:r>
              <w:rPr>
                <w:rFonts w:hint="eastAsia" w:ascii="仿宋" w:hAnsi="仿宋" w:eastAsia="仿宋" w:cs="仿宋"/>
                <w:color w:val="auto"/>
                <w:sz w:val="24"/>
              </w:rPr>
              <w:t xml:space="preserve"> </w:t>
            </w:r>
            <w:r>
              <w:rPr>
                <w:rFonts w:hint="eastAsia" w:ascii="仿宋" w:hAnsi="仿宋" w:eastAsia="仿宋" w:cs="仿宋"/>
                <w:color w:val="auto"/>
                <w:sz w:val="24"/>
                <w:lang w:eastAsia="zh-CN"/>
              </w:rPr>
              <w:t>。</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质量要求：承包施工质量标准:施工质量符合设计图纸及国家有关标准、规范要求，工程质量达到国家及行业现行施工验收规范合格标准。材料要求：满足甲方及国家相关规范标准要求。</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rPr>
        <w:t>：</w:t>
      </w:r>
      <w:r>
        <w:rPr>
          <w:rFonts w:hint="eastAsia" w:ascii="仿宋" w:hAnsi="仿宋" w:eastAsia="仿宋" w:cs="仿宋"/>
          <w:color w:val="auto"/>
          <w:sz w:val="24"/>
          <w:u w:val="single"/>
          <w:lang w:val="en-US" w:eastAsia="zh-CN"/>
        </w:rPr>
        <w:t>3000</w:t>
      </w:r>
      <w:r>
        <w:rPr>
          <w:rFonts w:hint="eastAsia" w:ascii="仿宋" w:hAnsi="仿宋" w:eastAsia="仿宋" w:cs="仿宋"/>
          <w:color w:val="auto"/>
          <w:sz w:val="24"/>
        </w:rPr>
        <w:t>元</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大写：叁仟元整</w:t>
      </w:r>
      <w:r>
        <w:rPr>
          <w:rFonts w:hint="eastAsia" w:ascii="仿宋" w:hAnsi="仿宋" w:eastAsia="仿宋" w:cs="仿宋"/>
          <w:color w:val="auto"/>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auto"/>
          <w:sz w:val="24"/>
          <w:lang w:val="en-US" w:eastAsia="zh-CN"/>
        </w:rPr>
        <w:t>东乡区殡葬服务中心消防改造项目消防专业分包保证金（第二次）</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rPr>
        <w:t>专业工程分包合同书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w:t>
      </w:r>
      <w:r>
        <w:rPr>
          <w:rFonts w:hint="eastAsia" w:ascii="仿宋" w:hAnsi="仿宋" w:eastAsia="仿宋" w:cs="仿宋"/>
          <w:color w:val="auto"/>
          <w:sz w:val="28"/>
          <w:szCs w:val="28"/>
          <w:u w:val="single"/>
          <w:lang w:val="en-US" w:eastAsia="zh-CN"/>
        </w:rPr>
        <w:t>827</w:t>
      </w:r>
      <w:r>
        <w:rPr>
          <w:rFonts w:hint="eastAsia" w:ascii="仿宋" w:hAnsi="仿宋" w:eastAsia="仿宋" w:cs="仿宋"/>
          <w:color w:val="auto"/>
          <w:sz w:val="28"/>
          <w:szCs w:val="28"/>
          <w:u w:val="single"/>
          <w:lang w:eastAsia="zh-CN"/>
        </w:rPr>
        <w:t>-01</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6D780076">
      <w:pPr>
        <w:pStyle w:val="19"/>
        <w:spacing w:beforeLines="0" w:after="0" w:afterLines="0" w:line="440" w:lineRule="exact"/>
        <w:ind w:left="1400" w:hanging="1400" w:hangingChars="500"/>
        <w:rPr>
          <w:rFonts w:hint="eastAsia" w:ascii="仿宋" w:hAnsi="仿宋" w:eastAsia="仿宋" w:cs="仿宋"/>
          <w:color w:val="auto"/>
          <w:sz w:val="30"/>
          <w:szCs w:val="30"/>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东乡区殡葬服务中心消防改造项目消防专业分包（第二次）</w:t>
      </w:r>
    </w:p>
    <w:p w14:paraId="5260C0D4">
      <w:pPr>
        <w:pStyle w:val="19"/>
        <w:spacing w:beforeLines="0" w:after="0" w:afterLines="0" w:line="440" w:lineRule="exact"/>
        <w:ind w:left="0"/>
        <w:rPr>
          <w:rFonts w:hint="eastAsia" w:ascii="仿宋" w:hAnsi="仿宋" w:eastAsia="仿宋" w:cs="仿宋"/>
          <w:color w:val="auto"/>
        </w:rPr>
      </w:pPr>
    </w:p>
    <w:p w14:paraId="512120B0">
      <w:pPr>
        <w:spacing w:after="0" w:line="440" w:lineRule="exact"/>
        <w:jc w:val="center"/>
        <w:rPr>
          <w:rFonts w:hint="eastAsia" w:ascii="仿宋" w:hAnsi="仿宋" w:eastAsia="仿宋" w:cs="仿宋"/>
          <w:color w:val="auto"/>
          <w:sz w:val="44"/>
          <w:szCs w:val="44"/>
        </w:rPr>
      </w:pP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4A520211">
      <w:pPr>
        <w:pStyle w:val="12"/>
        <w:shd w:val="clear" w:color="auto" w:fill="FFFFFF"/>
        <w:spacing w:before="0" w:beforeAutospacing="0" w:after="0" w:afterAutospacing="0" w:line="440" w:lineRule="exact"/>
        <w:jc w:val="center"/>
        <w:rPr>
          <w:rFonts w:hint="eastAsia" w:ascii="仿宋" w:hAnsi="仿宋" w:eastAsia="仿宋" w:cs="仿宋"/>
          <w:b/>
          <w:bCs/>
          <w:color w:val="auto"/>
          <w:spacing w:val="8"/>
          <w:sz w:val="32"/>
          <w:szCs w:val="32"/>
          <w:shd w:val="clear" w:color="auto" w:fill="FFFFFF"/>
        </w:rPr>
      </w:pPr>
      <w:bookmarkStart w:id="17" w:name="_Toc321492163"/>
      <w:r>
        <w:rPr>
          <w:rFonts w:hint="eastAsia" w:ascii="仿宋" w:hAnsi="仿宋" w:eastAsia="仿宋" w:cs="仿宋"/>
          <w:color w:val="auto"/>
          <w:sz w:val="28"/>
          <w:szCs w:val="28"/>
        </w:rPr>
        <w:br w:type="page"/>
      </w:r>
      <w:bookmarkEnd w:id="17"/>
      <w:r>
        <w:rPr>
          <w:rFonts w:hint="eastAsia" w:ascii="仿宋" w:hAnsi="仿宋" w:eastAsia="仿宋" w:cs="仿宋"/>
          <w:b/>
          <w:bCs/>
          <w:color w:val="auto"/>
          <w:spacing w:val="8"/>
          <w:sz w:val="32"/>
          <w:szCs w:val="32"/>
          <w:shd w:val="clear" w:color="auto" w:fill="FFFFFF"/>
        </w:rPr>
        <w:t>专业工程分包合同</w:t>
      </w:r>
    </w:p>
    <w:p w14:paraId="176CABD8">
      <w:pPr>
        <w:pStyle w:val="12"/>
        <w:shd w:val="clear" w:color="auto" w:fill="FFFFFF"/>
        <w:spacing w:before="0" w:beforeAutospacing="0" w:after="0" w:afterAutospacing="0" w:line="440" w:lineRule="exact"/>
        <w:rPr>
          <w:rFonts w:hint="eastAsia" w:ascii="仿宋" w:hAnsi="仿宋" w:eastAsia="仿宋" w:cs="仿宋"/>
          <w:b/>
          <w:color w:val="auto"/>
          <w:spacing w:val="8"/>
          <w:sz w:val="28"/>
          <w:szCs w:val="28"/>
          <w:shd w:val="clear" w:color="auto" w:fill="FFFFFF"/>
        </w:rPr>
      </w:pPr>
    </w:p>
    <w:p w14:paraId="13D2B90E">
      <w:pPr>
        <w:pStyle w:val="12"/>
        <w:shd w:val="clear" w:color="auto" w:fill="FFFFFF"/>
        <w:spacing w:before="0" w:beforeAutospacing="0" w:after="0" w:afterAutospacing="0" w:line="440" w:lineRule="exact"/>
        <w:rPr>
          <w:rFonts w:hint="eastAsia" w:ascii="仿宋" w:hAnsi="仿宋" w:eastAsia="仿宋" w:cs="仿宋"/>
          <w:b/>
          <w:bCs/>
          <w:color w:val="auto"/>
          <w:spacing w:val="8"/>
          <w:sz w:val="28"/>
          <w:szCs w:val="28"/>
          <w:shd w:val="clear" w:color="auto" w:fill="FFFFFF"/>
        </w:rPr>
      </w:pPr>
      <w:r>
        <w:rPr>
          <w:rFonts w:hint="eastAsia" w:ascii="仿宋" w:hAnsi="仿宋" w:eastAsia="仿宋" w:cs="仿宋"/>
          <w:b/>
          <w:color w:val="auto"/>
          <w:spacing w:val="8"/>
          <w:sz w:val="28"/>
          <w:szCs w:val="28"/>
          <w:shd w:val="clear" w:color="auto" w:fill="FFFFFF"/>
        </w:rPr>
        <w:t>甲 方:</w:t>
      </w:r>
      <w:r>
        <w:rPr>
          <w:rFonts w:hint="eastAsia" w:ascii="仿宋" w:hAnsi="仿宋" w:eastAsia="仿宋" w:cs="仿宋"/>
          <w:b/>
          <w:color w:val="auto"/>
          <w:kern w:val="2"/>
          <w:sz w:val="28"/>
          <w:szCs w:val="28"/>
          <w:u w:val="single"/>
          <w:lang w:eastAsia="zh-CN"/>
        </w:rPr>
        <w:t>江西元亨亿丰建设工程有限公司</w:t>
      </w:r>
      <w:r>
        <w:rPr>
          <w:rFonts w:hint="eastAsia" w:ascii="仿宋" w:hAnsi="仿宋" w:eastAsia="仿宋" w:cs="仿宋"/>
          <w:b/>
          <w:color w:val="auto"/>
          <w:kern w:val="2"/>
          <w:sz w:val="28"/>
          <w:szCs w:val="28"/>
          <w:u w:val="single"/>
        </w:rPr>
        <w:t xml:space="preserve">           （以下简称甲方）             </w:t>
      </w:r>
    </w:p>
    <w:p w14:paraId="0D154E14">
      <w:pPr>
        <w:spacing w:after="0" w:line="440" w:lineRule="exact"/>
        <w:rPr>
          <w:rFonts w:hint="eastAsia" w:ascii="仿宋" w:hAnsi="仿宋" w:eastAsia="仿宋" w:cs="仿宋"/>
          <w:b/>
          <w:color w:val="auto"/>
          <w:sz w:val="28"/>
          <w:szCs w:val="28"/>
          <w:u w:val="single"/>
          <w:lang w:val="zh-CN"/>
        </w:rPr>
      </w:pPr>
      <w:r>
        <w:rPr>
          <w:rFonts w:hint="eastAsia" w:ascii="仿宋" w:hAnsi="仿宋" w:eastAsia="仿宋" w:cs="仿宋"/>
          <w:b/>
          <w:color w:val="auto"/>
          <w:spacing w:val="8"/>
          <w:sz w:val="28"/>
          <w:szCs w:val="28"/>
          <w:shd w:val="clear" w:color="auto" w:fill="FFFFFF"/>
        </w:rPr>
        <w:t>乙 方:</w:t>
      </w:r>
      <w:r>
        <w:rPr>
          <w:rFonts w:hint="eastAsia" w:ascii="仿宋" w:hAnsi="仿宋" w:eastAsia="仿宋" w:cs="仿宋"/>
          <w:b/>
          <w:color w:val="auto"/>
          <w:kern w:val="2"/>
          <w:sz w:val="28"/>
          <w:szCs w:val="28"/>
          <w:u w:val="single"/>
        </w:rPr>
        <w:t xml:space="preserve">                                   （</w:t>
      </w:r>
      <w:r>
        <w:rPr>
          <w:rFonts w:hint="eastAsia" w:ascii="仿宋" w:hAnsi="仿宋" w:eastAsia="仿宋" w:cs="仿宋"/>
          <w:b/>
          <w:color w:val="auto"/>
          <w:sz w:val="28"/>
          <w:szCs w:val="28"/>
          <w:u w:val="single"/>
        </w:rPr>
        <w:t xml:space="preserve">以下简称乙方）             </w:t>
      </w:r>
    </w:p>
    <w:p w14:paraId="59E6DC4E">
      <w:pPr>
        <w:spacing w:after="0" w:line="440" w:lineRule="exact"/>
        <w:ind w:firstLine="592" w:firstLineChars="200"/>
        <w:rPr>
          <w:rFonts w:hint="eastAsia" w:ascii="仿宋" w:hAnsi="仿宋" w:eastAsia="仿宋" w:cs="仿宋"/>
          <w:color w:val="auto"/>
          <w:spacing w:val="8"/>
          <w:sz w:val="28"/>
          <w:szCs w:val="28"/>
          <w:shd w:val="clear" w:color="auto" w:fill="FFFFFF"/>
        </w:rPr>
      </w:pPr>
      <w:bookmarkStart w:id="18" w:name="_Hlk130500718"/>
      <w:r>
        <w:rPr>
          <w:rFonts w:hint="eastAsia" w:ascii="仿宋" w:hAnsi="仿宋" w:eastAsia="仿宋" w:cs="仿宋"/>
          <w:color w:val="auto"/>
          <w:spacing w:val="8"/>
          <w:sz w:val="28"/>
          <w:szCs w:val="28"/>
          <w:shd w:val="clear" w:color="auto" w:fill="FFFFFF"/>
        </w:rPr>
        <w:t>为保护各方的合法权益，明确各方权利责任，依照《中华人民共和国民法典》等及有关法律、法规，遵循平等、自愿、公平和诚实信用的原则，</w:t>
      </w:r>
      <w:bookmarkEnd w:id="18"/>
      <w:r>
        <w:rPr>
          <w:rFonts w:hint="eastAsia" w:ascii="仿宋" w:hAnsi="仿宋" w:eastAsia="仿宋" w:cs="仿宋"/>
          <w:color w:val="auto"/>
          <w:spacing w:val="8"/>
          <w:sz w:val="28"/>
          <w:szCs w:val="28"/>
          <w:shd w:val="clear" w:color="auto" w:fill="FFFFFF"/>
        </w:rPr>
        <w:t>就乙方承包甲方</w:t>
      </w:r>
      <w:r>
        <w:rPr>
          <w:rFonts w:hint="eastAsia" w:ascii="仿宋" w:hAnsi="仿宋" w:eastAsia="仿宋" w:cs="仿宋"/>
          <w:color w:val="auto"/>
          <w:sz w:val="28"/>
          <w:szCs w:val="28"/>
          <w:u w:val="single"/>
          <w:lang w:val="en-US" w:eastAsia="zh-CN"/>
        </w:rPr>
        <w:t>东乡区殡葬服务中心消防改造项目消防专业分包</w:t>
      </w:r>
      <w:r>
        <w:rPr>
          <w:rFonts w:hint="eastAsia" w:ascii="仿宋" w:hAnsi="仿宋" w:eastAsia="仿宋" w:cs="仿宋"/>
          <w:color w:val="auto"/>
          <w:spacing w:val="8"/>
          <w:sz w:val="28"/>
          <w:szCs w:val="28"/>
          <w:shd w:val="clear" w:color="auto" w:fill="FFFFFF"/>
        </w:rPr>
        <w:t>专业工程事宜协商一致，订立本合同，以资共同信守。</w:t>
      </w:r>
    </w:p>
    <w:p w14:paraId="70B35D95">
      <w:pPr>
        <w:spacing w:after="0" w:line="440" w:lineRule="exact"/>
        <w:ind w:firstLine="514" w:firstLineChars="200"/>
        <w:rPr>
          <w:rFonts w:hint="eastAsia" w:ascii="仿宋" w:hAnsi="仿宋" w:eastAsia="仿宋" w:cs="仿宋"/>
          <w:b/>
          <w:color w:val="auto"/>
          <w:sz w:val="28"/>
          <w:szCs w:val="28"/>
        </w:rPr>
      </w:pPr>
      <w:r>
        <w:rPr>
          <w:rFonts w:hint="eastAsia" w:ascii="仿宋" w:hAnsi="仿宋" w:eastAsia="仿宋" w:cs="仿宋"/>
          <w:b/>
          <w:bCs/>
          <w:color w:val="auto"/>
          <w:spacing w:val="8"/>
          <w:sz w:val="24"/>
          <w:shd w:val="clear" w:color="auto" w:fill="FFFFFF"/>
        </w:rPr>
        <w:t>一、</w:t>
      </w:r>
      <w:r>
        <w:rPr>
          <w:rFonts w:hint="eastAsia" w:ascii="仿宋" w:hAnsi="仿宋" w:eastAsia="仿宋" w:cs="仿宋"/>
          <w:b/>
          <w:color w:val="auto"/>
          <w:sz w:val="28"/>
          <w:szCs w:val="28"/>
        </w:rPr>
        <w:t>工程概况</w:t>
      </w:r>
    </w:p>
    <w:p w14:paraId="012784F8">
      <w:pPr>
        <w:spacing w:after="0" w:line="440" w:lineRule="exact"/>
        <w:ind w:firstLine="560" w:firstLineChars="200"/>
        <w:rPr>
          <w:rFonts w:hint="eastAsia" w:ascii="仿宋" w:hAnsi="仿宋" w:eastAsia="仿宋" w:cs="仿宋"/>
          <w:color w:val="auto"/>
          <w:sz w:val="28"/>
          <w:szCs w:val="28"/>
          <w:u w:val="single"/>
          <w:lang w:val="en-US" w:eastAsia="zh-CN"/>
        </w:rPr>
      </w:pPr>
      <w:r>
        <w:rPr>
          <w:rFonts w:hint="eastAsia" w:ascii="仿宋" w:hAnsi="仿宋" w:eastAsia="仿宋" w:cs="仿宋"/>
          <w:color w:val="auto"/>
          <w:sz w:val="28"/>
          <w:szCs w:val="28"/>
        </w:rPr>
        <w:t>（一）工程名称：</w:t>
      </w:r>
      <w:r>
        <w:rPr>
          <w:rFonts w:hint="eastAsia" w:ascii="仿宋" w:hAnsi="仿宋" w:eastAsia="仿宋" w:cs="仿宋"/>
          <w:color w:val="auto"/>
          <w:sz w:val="28"/>
          <w:szCs w:val="28"/>
          <w:u w:val="single"/>
          <w:lang w:val="en-US" w:eastAsia="zh-CN"/>
        </w:rPr>
        <w:t>东乡区殡葬服务中心消防改造项目消防专业分包</w:t>
      </w:r>
    </w:p>
    <w:p w14:paraId="6F4590A5">
      <w:pPr>
        <w:spacing w:after="0" w:line="440" w:lineRule="exact"/>
        <w:ind w:firstLine="560" w:firstLineChars="200"/>
        <w:rPr>
          <w:rFonts w:hint="eastAsia" w:ascii="仿宋" w:hAnsi="仿宋" w:eastAsia="仿宋" w:cs="仿宋"/>
          <w:color w:val="auto"/>
          <w:sz w:val="28"/>
          <w:szCs w:val="28"/>
          <w:u w:val="single"/>
        </w:rPr>
      </w:pPr>
      <w:r>
        <w:rPr>
          <w:rFonts w:hint="eastAsia" w:ascii="仿宋" w:hAnsi="仿宋" w:eastAsia="仿宋" w:cs="仿宋"/>
          <w:color w:val="auto"/>
          <w:sz w:val="28"/>
          <w:szCs w:val="28"/>
        </w:rPr>
        <w:t>（二）工程地点：</w:t>
      </w:r>
      <w:r>
        <w:rPr>
          <w:rFonts w:hint="eastAsia" w:ascii="仿宋" w:hAnsi="仿宋" w:eastAsia="仿宋" w:cs="仿宋"/>
          <w:color w:val="auto"/>
          <w:sz w:val="28"/>
          <w:szCs w:val="28"/>
          <w:u w:val="single"/>
          <w:lang w:eastAsia="zh-CN"/>
        </w:rPr>
        <w:t>江西省抚州市东乡区孝岗镇谢塘源村小组（东乡区殡仪馆）</w:t>
      </w:r>
      <w:r>
        <w:rPr>
          <w:rFonts w:hint="eastAsia" w:ascii="仿宋" w:hAnsi="仿宋" w:eastAsia="仿宋" w:cs="仿宋"/>
          <w:color w:val="auto"/>
          <w:sz w:val="28"/>
          <w:szCs w:val="28"/>
          <w:u w:val="single"/>
        </w:rPr>
        <w:t xml:space="preserve">  </w:t>
      </w:r>
    </w:p>
    <w:p w14:paraId="2EFE51CB">
      <w:pPr>
        <w:spacing w:after="0" w:line="440" w:lineRule="exact"/>
        <w:ind w:firstLine="560" w:firstLineChars="200"/>
        <w:rPr>
          <w:rFonts w:hint="eastAsia" w:ascii="仿宋" w:hAnsi="仿宋" w:eastAsia="仿宋" w:cs="仿宋"/>
          <w:color w:val="auto"/>
          <w:sz w:val="28"/>
          <w:szCs w:val="28"/>
          <w:u w:val="single"/>
        </w:rPr>
      </w:pPr>
      <w:r>
        <w:rPr>
          <w:rFonts w:hint="eastAsia" w:ascii="仿宋" w:hAnsi="仿宋" w:eastAsia="仿宋" w:cs="仿宋"/>
          <w:color w:val="auto"/>
          <w:sz w:val="28"/>
          <w:szCs w:val="28"/>
        </w:rPr>
        <w:t>（三）合同含税总估价：</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u w:val="single"/>
        </w:rPr>
        <w:t xml:space="preserve">                    </w:t>
      </w:r>
    </w:p>
    <w:p w14:paraId="6B69FE22">
      <w:pPr>
        <w:spacing w:after="0" w:line="440" w:lineRule="exact"/>
        <w:ind w:firstLine="594" w:firstLineChars="200"/>
        <w:rPr>
          <w:rFonts w:hint="default" w:ascii="仿宋" w:hAnsi="仿宋" w:eastAsia="仿宋" w:cs="仿宋"/>
          <w:b/>
          <w:color w:val="auto"/>
          <w:sz w:val="28"/>
          <w:szCs w:val="28"/>
          <w:lang w:val="en-US" w:eastAsia="zh-CN"/>
        </w:rPr>
      </w:pPr>
      <w:r>
        <w:rPr>
          <w:rFonts w:hint="eastAsia" w:ascii="仿宋" w:hAnsi="仿宋" w:eastAsia="仿宋" w:cs="仿宋"/>
          <w:b/>
          <w:bCs/>
          <w:color w:val="auto"/>
          <w:spacing w:val="8"/>
          <w:sz w:val="28"/>
          <w:szCs w:val="28"/>
          <w:shd w:val="clear" w:color="auto" w:fill="FFFFFF"/>
        </w:rPr>
        <w:t>二、</w:t>
      </w:r>
      <w:r>
        <w:rPr>
          <w:rFonts w:hint="eastAsia" w:ascii="仿宋" w:hAnsi="仿宋" w:eastAsia="仿宋" w:cs="仿宋"/>
          <w:b/>
          <w:color w:val="auto"/>
          <w:sz w:val="28"/>
          <w:szCs w:val="28"/>
        </w:rPr>
        <w:t>承包价格</w:t>
      </w:r>
      <w:r>
        <w:rPr>
          <w:rFonts w:hint="eastAsia" w:ascii="仿宋" w:hAnsi="仿宋" w:eastAsia="仿宋" w:cs="仿宋"/>
          <w:b/>
          <w:color w:val="auto"/>
          <w:sz w:val="28"/>
          <w:szCs w:val="28"/>
          <w:lang w:val="en-US" w:eastAsia="zh-CN"/>
        </w:rPr>
        <w:t>及结算方式</w:t>
      </w:r>
    </w:p>
    <w:p w14:paraId="6F9FE44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本合同为暂定总价合同，暂定人民币（大写）：___________。本项目工程量为暂定数量，最终结算价款以财审部门审核审定总价乘以中标下浮率进行结算。 </w:t>
      </w:r>
    </w:p>
    <w:p w14:paraId="63760F33">
      <w:pPr>
        <w:spacing w:after="0" w:line="440" w:lineRule="exact"/>
        <w:ind w:firstLine="560" w:firstLineChars="200"/>
        <w:rPr>
          <w:rFonts w:hint="eastAsia" w:ascii="仿宋" w:hAnsi="仿宋" w:eastAsia="仿宋" w:cs="仿宋"/>
          <w:color w:val="auto"/>
          <w:spacing w:val="8"/>
          <w:sz w:val="28"/>
          <w:szCs w:val="28"/>
          <w:shd w:val="clear" w:color="auto" w:fill="FFFFFF"/>
        </w:rPr>
      </w:pPr>
      <w:r>
        <w:rPr>
          <w:rFonts w:hint="eastAsia" w:ascii="仿宋" w:hAnsi="仿宋" w:eastAsia="仿宋" w:cs="仿宋"/>
          <w:color w:val="auto"/>
          <w:sz w:val="28"/>
          <w:szCs w:val="28"/>
        </w:rPr>
        <w:t>中标</w:t>
      </w:r>
      <w:r>
        <w:rPr>
          <w:rFonts w:hint="eastAsia" w:ascii="仿宋" w:hAnsi="仿宋" w:eastAsia="仿宋" w:cs="仿宋"/>
          <w:color w:val="auto"/>
          <w:sz w:val="28"/>
          <w:szCs w:val="28"/>
          <w:lang w:val="en-US" w:eastAsia="zh-CN"/>
        </w:rPr>
        <w:t>总价</w:t>
      </w:r>
      <w:r>
        <w:rPr>
          <w:rFonts w:hint="eastAsia" w:ascii="仿宋" w:hAnsi="仿宋" w:eastAsia="仿宋" w:cs="仿宋"/>
          <w:color w:val="auto"/>
          <w:sz w:val="28"/>
          <w:szCs w:val="28"/>
        </w:rPr>
        <w:t>已包含完成本项目清单范围内全部工作内容的人工费、材料费、材料运输装卸费、机械使用费、施工技术措施费、安全文明施工费、成品保护费、配合后期验收、</w:t>
      </w:r>
      <w:r>
        <w:rPr>
          <w:rFonts w:hint="eastAsia" w:ascii="仿宋" w:hAnsi="仿宋" w:eastAsia="仿宋" w:cs="仿宋"/>
          <w:color w:val="auto"/>
          <w:sz w:val="28"/>
          <w:szCs w:val="28"/>
          <w:lang w:val="en-US" w:eastAsia="zh-CN"/>
        </w:rPr>
        <w:t>问题</w:t>
      </w:r>
      <w:r>
        <w:rPr>
          <w:rFonts w:hint="eastAsia" w:ascii="仿宋" w:hAnsi="仿宋" w:eastAsia="仿宋" w:cs="仿宋"/>
          <w:color w:val="auto"/>
          <w:sz w:val="28"/>
          <w:szCs w:val="28"/>
        </w:rPr>
        <w:t>整改、</w:t>
      </w:r>
      <w:r>
        <w:rPr>
          <w:rFonts w:hint="eastAsia" w:ascii="仿宋" w:hAnsi="仿宋" w:eastAsia="仿宋" w:cs="仿宋"/>
          <w:color w:val="auto"/>
          <w:sz w:val="28"/>
          <w:szCs w:val="28"/>
          <w:lang w:val="en-US" w:eastAsia="zh-CN"/>
        </w:rPr>
        <w:t>包验收、各类材料检测费用及试验费用等、竣</w:t>
      </w:r>
      <w:r>
        <w:rPr>
          <w:rFonts w:hint="eastAsia" w:ascii="仿宋" w:hAnsi="仿宋" w:eastAsia="仿宋" w:cs="仿宋"/>
          <w:color w:val="auto"/>
          <w:sz w:val="28"/>
          <w:szCs w:val="28"/>
        </w:rPr>
        <w:t>工验收相关费用，以及9%增值税专用发票等全部一切费用。除合同另有约定外，甲方不再另行支付其他任何费用。</w:t>
      </w:r>
    </w:p>
    <w:p w14:paraId="282EBFA8">
      <w:pPr>
        <w:spacing w:after="0" w:line="440" w:lineRule="exact"/>
        <w:ind w:firstLine="594" w:firstLineChars="200"/>
        <w:rPr>
          <w:rFonts w:hint="eastAsia" w:ascii="仿宋" w:hAnsi="仿宋" w:eastAsia="仿宋" w:cs="仿宋"/>
          <w:b/>
          <w:color w:val="auto"/>
          <w:sz w:val="28"/>
          <w:szCs w:val="28"/>
        </w:rPr>
      </w:pPr>
      <w:r>
        <w:rPr>
          <w:rFonts w:hint="eastAsia" w:ascii="仿宋" w:hAnsi="仿宋" w:eastAsia="仿宋" w:cs="仿宋"/>
          <w:b/>
          <w:bCs/>
          <w:color w:val="auto"/>
          <w:spacing w:val="8"/>
          <w:sz w:val="28"/>
          <w:szCs w:val="28"/>
          <w:shd w:val="clear" w:color="auto" w:fill="FFFFFF"/>
        </w:rPr>
        <w:t>三、</w:t>
      </w:r>
      <w:r>
        <w:rPr>
          <w:rFonts w:hint="eastAsia" w:ascii="仿宋" w:hAnsi="仿宋" w:eastAsia="仿宋" w:cs="仿宋"/>
          <w:b/>
          <w:color w:val="auto"/>
          <w:sz w:val="28"/>
          <w:szCs w:val="28"/>
        </w:rPr>
        <w:t>承包范围</w:t>
      </w:r>
    </w:p>
    <w:p w14:paraId="43996E2D">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东乡区殡葬服务中心消防改造项目消防专业分包工程图纸内所有施工。</w:t>
      </w:r>
    </w:p>
    <w:p w14:paraId="28CCF822">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四、工期要求</w:t>
      </w:r>
    </w:p>
    <w:p w14:paraId="6442DC6F">
      <w:pPr>
        <w:spacing w:after="0" w:line="440" w:lineRule="exact"/>
        <w:ind w:firstLine="560" w:firstLineChars="200"/>
        <w:rPr>
          <w:rFonts w:hint="eastAsia" w:ascii="仿宋" w:hAnsi="仿宋" w:eastAsia="仿宋" w:cs="仿宋"/>
          <w:b/>
          <w:color w:val="auto"/>
          <w:sz w:val="28"/>
          <w:szCs w:val="28"/>
        </w:rPr>
      </w:pPr>
      <w:r>
        <w:rPr>
          <w:rFonts w:hint="eastAsia" w:ascii="仿宋" w:hAnsi="仿宋" w:eastAsia="仿宋" w:cs="仿宋"/>
          <w:color w:val="auto"/>
          <w:sz w:val="28"/>
          <w:szCs w:val="28"/>
        </w:rPr>
        <w:t>1、乙方无条件满足甲方计划工期要求，总工期</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30</w:t>
      </w:r>
      <w:r>
        <w:rPr>
          <w:rFonts w:hint="eastAsia" w:ascii="仿宋" w:hAnsi="仿宋" w:eastAsia="仿宋" w:cs="仿宋"/>
          <w:color w:val="auto"/>
          <w:sz w:val="28"/>
          <w:szCs w:val="28"/>
        </w:rPr>
        <w:t>日历天，</w:t>
      </w:r>
      <w:r>
        <w:rPr>
          <w:rFonts w:hint="eastAsia" w:ascii="仿宋" w:hAnsi="仿宋" w:eastAsia="仿宋" w:cs="仿宋"/>
          <w:color w:val="auto"/>
          <w:sz w:val="28"/>
          <w:szCs w:val="28"/>
          <w:u w:val="none"/>
        </w:rPr>
        <w:t>开工日期：以业主单位或监理单位签署的开工令时间起计算</w:t>
      </w:r>
      <w:r>
        <w:rPr>
          <w:rFonts w:hint="eastAsia" w:ascii="仿宋" w:hAnsi="仿宋" w:eastAsia="仿宋" w:cs="仿宋"/>
          <w:color w:val="auto"/>
          <w:sz w:val="28"/>
          <w:szCs w:val="28"/>
          <w:u w:val="none"/>
          <w:lang w:eastAsia="zh-CN"/>
        </w:rPr>
        <w:t>，</w:t>
      </w:r>
      <w:r>
        <w:rPr>
          <w:rFonts w:hint="eastAsia" w:ascii="仿宋" w:hAnsi="仿宋" w:eastAsia="仿宋" w:cs="仿宋"/>
          <w:color w:val="auto"/>
          <w:sz w:val="28"/>
          <w:szCs w:val="28"/>
          <w:u w:val="none"/>
          <w:lang w:val="en-US" w:eastAsia="zh-CN"/>
        </w:rPr>
        <w:t>乙</w:t>
      </w:r>
      <w:r>
        <w:rPr>
          <w:rFonts w:hint="eastAsia" w:ascii="仿宋" w:hAnsi="仿宋" w:eastAsia="仿宋" w:cs="仿宋"/>
          <w:color w:val="auto"/>
          <w:sz w:val="28"/>
          <w:szCs w:val="28"/>
        </w:rPr>
        <w:t>方承担的各施工项目，其工期都应满足甲方的进度要求，除非双方另有约定，否则视为乙方违约。</w:t>
      </w:r>
    </w:p>
    <w:p w14:paraId="13FB7984">
      <w:pPr>
        <w:spacing w:after="0" w:line="50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2、甲方按总体进度计划向乙方发出施工进度计划要求，乙方应当依此安排相应的人力、物力保质保量按期完成。乙方不得以任何理由延误工期，每延误工期一日，向甲方交付违约金</w:t>
      </w:r>
      <w:r>
        <w:rPr>
          <w:rFonts w:hint="eastAsia" w:ascii="仿宋" w:hAnsi="仿宋" w:eastAsia="仿宋" w:cs="仿宋"/>
          <w:color w:val="auto"/>
          <w:sz w:val="28"/>
          <w:szCs w:val="28"/>
          <w:lang w:val="en-US" w:eastAsia="zh-CN"/>
        </w:rPr>
        <w:t>3000</w:t>
      </w:r>
      <w:r>
        <w:rPr>
          <w:rFonts w:hint="eastAsia" w:ascii="仿宋" w:hAnsi="仿宋" w:eastAsia="仿宋" w:cs="仿宋"/>
          <w:color w:val="auto"/>
          <w:sz w:val="28"/>
          <w:szCs w:val="28"/>
        </w:rPr>
        <w:t>元。如乙方不能按照甲方工艺、工期要求完成施工或拖延，甲方有权委托其他单位进场施工。</w:t>
      </w:r>
    </w:p>
    <w:p w14:paraId="0F90655C">
      <w:pPr>
        <w:keepNext w:val="0"/>
        <w:keepLines w:val="0"/>
        <w:widowControl/>
        <w:suppressLineNumbers w:val="0"/>
        <w:jc w:val="left"/>
        <w:textAlignment w:val="top"/>
        <w:rPr>
          <w:rFonts w:hint="eastAsia" w:ascii="仿宋" w:hAnsi="仿宋" w:eastAsia="仿宋" w:cs="仿宋"/>
          <w:color w:val="auto"/>
          <w:sz w:val="28"/>
          <w:szCs w:val="28"/>
        </w:rPr>
      </w:pPr>
      <w:r>
        <w:rPr>
          <w:rFonts w:hint="eastAsia" w:ascii="仿宋" w:hAnsi="仿宋" w:eastAsia="仿宋" w:cs="仿宋"/>
          <w:b/>
          <w:bCs/>
          <w:color w:val="auto"/>
          <w:sz w:val="28"/>
          <w:szCs w:val="28"/>
        </w:rPr>
        <w:t>五、分包工程</w:t>
      </w:r>
      <w:r>
        <w:rPr>
          <w:rFonts w:hint="eastAsia" w:ascii="仿宋" w:hAnsi="仿宋" w:eastAsia="仿宋" w:cs="仿宋"/>
          <w:b/>
          <w:bCs/>
          <w:color w:val="auto"/>
          <w:sz w:val="28"/>
          <w:szCs w:val="28"/>
          <w:lang w:val="en-US" w:eastAsia="zh-CN"/>
        </w:rPr>
        <w:t>工艺及</w:t>
      </w:r>
      <w:r>
        <w:rPr>
          <w:rFonts w:hint="eastAsia" w:ascii="仿宋" w:hAnsi="仿宋" w:eastAsia="仿宋" w:cs="仿宋"/>
          <w:b/>
          <w:bCs/>
          <w:color w:val="auto"/>
          <w:sz w:val="28"/>
          <w:szCs w:val="28"/>
        </w:rPr>
        <w:t>原材料质量要求:</w:t>
      </w: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质量要求：承包施工质量标准:施工质量符合设计图纸及国家有关标准、规范要求，工程质量达到国家及行业现行施工验收规范合格标准。材料要求：满足甲方及国家相关规范标准要求。</w:t>
      </w:r>
      <w:r>
        <w:rPr>
          <w:rFonts w:hint="eastAsia" w:ascii="仿宋" w:hAnsi="仿宋" w:eastAsia="仿宋" w:cs="仿宋"/>
          <w:color w:val="auto"/>
          <w:sz w:val="28"/>
          <w:szCs w:val="28"/>
        </w:rPr>
        <w:t>质保期</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二</w:t>
      </w:r>
      <w:r>
        <w:rPr>
          <w:rFonts w:hint="eastAsia" w:ascii="仿宋" w:hAnsi="仿宋" w:eastAsia="仿宋" w:cs="仿宋"/>
          <w:color w:val="auto"/>
          <w:sz w:val="28"/>
          <w:szCs w:val="28"/>
        </w:rPr>
        <w:t>年。</w:t>
      </w:r>
    </w:p>
    <w:p w14:paraId="6C535148">
      <w:pPr>
        <w:keepNext w:val="0"/>
        <w:keepLines w:val="0"/>
        <w:widowControl/>
        <w:suppressLineNumbers w:val="0"/>
        <w:ind w:firstLine="560" w:firstLineChars="200"/>
        <w:jc w:val="left"/>
        <w:textAlignment w:val="top"/>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1、符合图纸要求和国家相关规范标准。</w:t>
      </w:r>
    </w:p>
    <w:p w14:paraId="6554C62A">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2、</w:t>
      </w:r>
      <w:r>
        <w:rPr>
          <w:rFonts w:hint="eastAsia" w:ascii="仿宋" w:hAnsi="仿宋" w:eastAsia="仿宋" w:cs="仿宋"/>
          <w:color w:val="auto"/>
          <w:sz w:val="28"/>
          <w:szCs w:val="28"/>
          <w:lang w:val="en-US" w:eastAsia="zh-CN"/>
        </w:rPr>
        <w:t>其余未注明事项详图纸。</w:t>
      </w:r>
    </w:p>
    <w:p w14:paraId="2B7251D7">
      <w:pPr>
        <w:spacing w:after="0" w:line="440" w:lineRule="exact"/>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3.需要二次材料检测的费用及试验费用等</w:t>
      </w:r>
    </w:p>
    <w:p w14:paraId="11B40160">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六、施工技术要求</w:t>
      </w:r>
    </w:p>
    <w:p w14:paraId="62FC83E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1、每一项工程开工前由甲方施工技术人员向乙方技术人员交底，并以书面形式由乙方代表签字。</w:t>
      </w:r>
    </w:p>
    <w:p w14:paraId="384DD579">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2、乙方代表必须指挥工人按技术交底和施工规范要求进行施工。</w:t>
      </w:r>
    </w:p>
    <w:p w14:paraId="61A8A615">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3、第一道工序必须按交底、施工、检查、验收几个步骤进行，本工序完成验收合格后，方可进行下一工序工作。</w:t>
      </w:r>
    </w:p>
    <w:p w14:paraId="35324635">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4、如因乙方原因造成质量不合格和不能通过验收，其造成的施工费用由乙方负担，工期不顺延。</w:t>
      </w:r>
    </w:p>
    <w:p w14:paraId="58C1CDC4">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5、乙方必须严格按照施工图纸及国家有关施工验收标准施工。</w:t>
      </w:r>
    </w:p>
    <w:p w14:paraId="140CB2F1">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七、双方责任及工作</w:t>
      </w:r>
    </w:p>
    <w:p w14:paraId="5D4B268C">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（一）甲方责任及工作</w:t>
      </w:r>
    </w:p>
    <w:p w14:paraId="5048794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1、为乙方施工协调有关工作关系。</w:t>
      </w:r>
    </w:p>
    <w:p w14:paraId="01288B4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2、派驻管理人员，实施项目工程全过程管理和全程监督。对工程进度，工程质量、安全生产、文明施工及施工步骤进行安排，指导乙方施工，并对质量安全工作进行监督检查。</w:t>
      </w:r>
    </w:p>
    <w:p w14:paraId="3A682C88">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（二）乙方责任及工作</w:t>
      </w:r>
    </w:p>
    <w:p w14:paraId="05B4E91C">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1、乙方必须派驻现场管理人员不少于_</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_人。以上人员必须持证上岗。若以上管理人员达不到甲方要求，乙方不能及时调整的，甲方有权指定，所产生的管理人员费用由乙方承担。乙方严格执行合同中对工程工期、质量、安全的要求，调配甲方要求的相应工种及工人数量，服从项目管理人员的安排，按规范进行施工。</w:t>
      </w:r>
    </w:p>
    <w:p w14:paraId="24CEB32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2、乙方应当如实地将施工人员的名册、身份证复印件提交甲方，名册应注明施工人员的工种，工资标准及身份证复印件。乙方应当按时足额发放所有施工人员的工资及相关费用。</w:t>
      </w:r>
    </w:p>
    <w:p w14:paraId="3FA86A5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3、乙方不得转包。乙方在施工期间工地内发生的任何合同协议等其他业务，只能签用乙方的名称，不得牵涉甲方。</w:t>
      </w:r>
    </w:p>
    <w:p w14:paraId="224B67D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乙方应当依法为上岗工人办理社会保险及购买意外伤害保险，否则不得进场施工。在施工中发生意外伤害的，乙方应及时为受害人治病并协助受害人向保险公司索赔，并自行协商处理。不足部分由乙方负责补偿，甲方不承担任何责任。</w:t>
      </w:r>
    </w:p>
    <w:p w14:paraId="3FB6471F">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乙方应当加强对工人的管理。办理工人流动人员务工的暂住证等相关手续。加强安全、防火、防盗意识。严格管理、教育施工人员遵纪守法，搞好施工地周围群众的关系，不得与甲方人员发生任何冲突，不得影响甲方正常的工作和生活。若发生施工队伍内部、施工人员与当地群众争斗，互殴事件，乙方应当及时处理，承担所发生费用。甲方可视情况对乙方签约人做出相应的处理，情节严重者交司法部门处理。</w:t>
      </w:r>
    </w:p>
    <w:p w14:paraId="20D84BA5">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6、乙方应当安全生产、文明施工，按规定配戴手套、安全帽、安全带等防护用品，钢筋工、电焊工、架子工、电工等特殊工种必须持证上岗，严格执行操作规程。若发生违规事件，甲方可对乙方作出200元/次/人的经济处罚。</w:t>
      </w:r>
    </w:p>
    <w:p w14:paraId="464AE9DF">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7、乙方应当严格按照施工进度计划施工，若乙方没遵守甲方进度、质量、管理要求，经两次整改不能达到要求的，甲方有权对乙方清场结算，按实际完成合格工程量的</w:t>
      </w:r>
      <w:r>
        <w:rPr>
          <w:rFonts w:hint="eastAsia" w:ascii="仿宋" w:hAnsi="仿宋" w:eastAsia="仿宋" w:cs="仿宋"/>
          <w:color w:val="FF0000"/>
          <w:sz w:val="28"/>
          <w:szCs w:val="28"/>
          <w:lang w:val="en-US" w:eastAsia="zh-CN"/>
        </w:rPr>
        <w:t>6</w:t>
      </w:r>
      <w:r>
        <w:rPr>
          <w:rFonts w:hint="eastAsia" w:ascii="仿宋" w:hAnsi="仿宋" w:eastAsia="仿宋" w:cs="仿宋"/>
          <w:color w:val="FF0000"/>
          <w:sz w:val="28"/>
          <w:szCs w:val="28"/>
        </w:rPr>
        <w:t>0%结</w:t>
      </w:r>
      <w:r>
        <w:rPr>
          <w:rFonts w:hint="eastAsia" w:ascii="仿宋" w:hAnsi="仿宋" w:eastAsia="仿宋" w:cs="仿宋"/>
          <w:color w:val="auto"/>
          <w:sz w:val="28"/>
          <w:szCs w:val="28"/>
        </w:rPr>
        <w:t>算。甲方因工期、质量等问题造成的经济损失由乙方赔偿。</w:t>
      </w:r>
    </w:p>
    <w:p w14:paraId="4451EA4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8、乙方应当提供合格的材料及机械设备备料详单；乙方所进材料应合理堆放、分类收集，不得影响甲方的文明施工环境；对所使用的设备进行维修和保养，确保正常使用。做好承包范围内各相关工种间的交叉配合工作和竣工验收前的成品保护工作。</w:t>
      </w:r>
    </w:p>
    <w:p w14:paraId="2B97F8B9">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9、乙方自行解决办公、生活及仓贮条件。</w:t>
      </w:r>
    </w:p>
    <w:p w14:paraId="7EC82F4F">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10、乙方施工当中如造成自身、第三者人员伤亡及财产损失，由乙方负责赔偿并承担一切责任。</w:t>
      </w:r>
    </w:p>
    <w:p w14:paraId="53DAC172">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八、工程验收与质保</w:t>
      </w:r>
    </w:p>
    <w:p w14:paraId="04A2754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1、工程质量以国家工程质量验收评定标准的合格等级进行要求，以分项工程合格确保分部工程合格，分部工程确保单位工程合格。</w:t>
      </w:r>
    </w:p>
    <w:p w14:paraId="5A8D0B48">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2、以甲方施工人员及监理工程师签证为验收依据。</w:t>
      </w:r>
    </w:p>
    <w:p w14:paraId="464F320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3、因乙方造成的质量问题返工，由乙方负责全部责任，并承担由此给甲方造成的损失。因甲方指挥错误造成的返工，由甲方按乙方已施工完成部分的实际工作量给予补偿。</w:t>
      </w:r>
    </w:p>
    <w:p w14:paraId="428D55AC">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4、承包方按国家规定对分包工程承担保修责任。保修期内，甲方按结算总价的</w:t>
      </w:r>
      <w:r>
        <w:rPr>
          <w:rFonts w:hint="eastAsia" w:ascii="仿宋" w:hAnsi="仿宋" w:eastAsia="仿宋" w:cs="仿宋"/>
          <w:color w:val="auto"/>
          <w:sz w:val="28"/>
          <w:szCs w:val="28"/>
          <w:u w:val="single"/>
        </w:rPr>
        <w:t>3</w:t>
      </w:r>
      <w:r>
        <w:rPr>
          <w:rFonts w:hint="eastAsia" w:ascii="仿宋" w:hAnsi="仿宋" w:eastAsia="仿宋" w:cs="仿宋"/>
          <w:color w:val="auto"/>
          <w:sz w:val="28"/>
          <w:szCs w:val="28"/>
        </w:rPr>
        <w:t>％预留质量保修金。保修期满无质量问题的，退还预留的质量保修金。</w:t>
      </w:r>
    </w:p>
    <w:p w14:paraId="5B60AD11">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九、履约保证金</w:t>
      </w:r>
    </w:p>
    <w:p w14:paraId="11D4EF23">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1、乙方同意缴纳</w:t>
      </w:r>
      <w:r>
        <w:rPr>
          <w:rFonts w:hint="eastAsia" w:ascii="仿宋" w:hAnsi="仿宋" w:eastAsia="仿宋" w:cs="仿宋"/>
          <w:color w:val="auto"/>
          <w:sz w:val="28"/>
          <w:szCs w:val="28"/>
          <w:u w:val="single"/>
        </w:rPr>
        <w:t>中标金额的</w:t>
      </w:r>
      <w:r>
        <w:rPr>
          <w:rFonts w:hint="eastAsia" w:ascii="仿宋" w:hAnsi="仿宋" w:eastAsia="仿宋" w:cs="仿宋"/>
          <w:color w:val="auto"/>
          <w:sz w:val="28"/>
          <w:szCs w:val="28"/>
          <w:u w:val="single"/>
          <w:lang w:val="en-US" w:eastAsia="zh-CN"/>
        </w:rPr>
        <w:t>10</w:t>
      </w:r>
      <w:r>
        <w:rPr>
          <w:rFonts w:hint="eastAsia" w:ascii="仿宋" w:hAnsi="仿宋" w:eastAsia="仿宋" w:cs="仿宋"/>
          <w:color w:val="auto"/>
          <w:sz w:val="28"/>
          <w:szCs w:val="28"/>
          <w:u w:val="single"/>
        </w:rPr>
        <w:t>%</w:t>
      </w:r>
      <w:r>
        <w:rPr>
          <w:rFonts w:hint="eastAsia" w:ascii="仿宋" w:hAnsi="仿宋" w:eastAsia="仿宋" w:cs="仿宋"/>
          <w:color w:val="auto"/>
          <w:sz w:val="28"/>
          <w:szCs w:val="28"/>
        </w:rPr>
        <w:t>作为乙方对甲方的履约保证金。履约保证期限从本合同工程开工至乙方履行了本合同项下的全部责任和义务（保修义务除外）止，在本合同签订</w:t>
      </w:r>
      <w:r>
        <w:rPr>
          <w:rFonts w:hint="eastAsia" w:ascii="仿宋" w:hAnsi="仿宋" w:eastAsia="仿宋" w:cs="仿宋"/>
          <w:color w:val="auto"/>
          <w:sz w:val="28"/>
          <w:szCs w:val="28"/>
          <w:u w:val="single"/>
        </w:rPr>
        <w:t>前</w:t>
      </w:r>
      <w:r>
        <w:rPr>
          <w:rFonts w:hint="eastAsia" w:ascii="仿宋" w:hAnsi="仿宋" w:eastAsia="仿宋" w:cs="仿宋"/>
          <w:color w:val="auto"/>
          <w:sz w:val="28"/>
          <w:szCs w:val="28"/>
        </w:rPr>
        <w:t>以转帐方式付给甲方</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可接受保函。</w:t>
      </w:r>
    </w:p>
    <w:p w14:paraId="567D00A5">
      <w:pPr>
        <w:spacing w:after="0" w:line="440" w:lineRule="exact"/>
        <w:ind w:firstLine="576"/>
        <w:rPr>
          <w:rFonts w:hint="eastAsia" w:ascii="仿宋" w:hAnsi="仿宋" w:eastAsia="仿宋" w:cs="仿宋"/>
          <w:color w:val="auto"/>
          <w:sz w:val="28"/>
          <w:szCs w:val="28"/>
        </w:rPr>
      </w:pPr>
      <w:r>
        <w:rPr>
          <w:rFonts w:hint="eastAsia" w:ascii="仿宋" w:hAnsi="仿宋" w:eastAsia="仿宋" w:cs="仿宋"/>
          <w:color w:val="auto"/>
          <w:sz w:val="28"/>
          <w:szCs w:val="28"/>
        </w:rPr>
        <w:t>2、由于乙方自身原因无法继续履行本合同约定的责任和义务，或中途退场，甲方有权将上述保证金充抵违约金，同时宣告解除本合同。</w:t>
      </w:r>
    </w:p>
    <w:p w14:paraId="35811378">
      <w:pPr>
        <w:spacing w:after="0" w:line="440" w:lineRule="exact"/>
        <w:ind w:firstLine="576"/>
        <w:rPr>
          <w:rFonts w:hint="eastAsia" w:ascii="仿宋" w:hAnsi="仿宋" w:eastAsia="仿宋" w:cs="仿宋"/>
          <w:color w:val="auto"/>
          <w:sz w:val="28"/>
          <w:szCs w:val="28"/>
        </w:rPr>
      </w:pPr>
      <w:r>
        <w:rPr>
          <w:rFonts w:hint="eastAsia" w:ascii="仿宋" w:hAnsi="仿宋" w:eastAsia="仿宋" w:cs="仿宋"/>
          <w:color w:val="auto"/>
          <w:sz w:val="28"/>
          <w:szCs w:val="28"/>
        </w:rPr>
        <w:t>3、履约保证金返还：本履约保证金于</w:t>
      </w:r>
      <w:r>
        <w:rPr>
          <w:rFonts w:hint="eastAsia" w:ascii="仿宋" w:hAnsi="仿宋" w:eastAsia="仿宋" w:cs="仿宋"/>
          <w:color w:val="auto"/>
          <w:sz w:val="28"/>
          <w:szCs w:val="28"/>
          <w:lang w:val="en-US" w:eastAsia="zh-CN"/>
        </w:rPr>
        <w:t>该专业工程竣工验收合格后</w:t>
      </w:r>
      <w:r>
        <w:rPr>
          <w:rFonts w:hint="eastAsia" w:ascii="仿宋" w:hAnsi="仿宋" w:eastAsia="仿宋" w:cs="仿宋"/>
          <w:color w:val="auto"/>
          <w:sz w:val="28"/>
          <w:szCs w:val="28"/>
        </w:rPr>
        <w:t>7天后一次性无息返还。</w:t>
      </w:r>
    </w:p>
    <w:p w14:paraId="153A02B4">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十、结算</w:t>
      </w:r>
      <w:r>
        <w:rPr>
          <w:rFonts w:hint="eastAsia" w:ascii="仿宋" w:hAnsi="仿宋" w:eastAsia="仿宋" w:cs="仿宋"/>
          <w:b/>
          <w:color w:val="auto"/>
          <w:sz w:val="28"/>
          <w:szCs w:val="28"/>
          <w:lang w:val="en-US" w:eastAsia="zh-CN"/>
        </w:rPr>
        <w:t>及</w:t>
      </w:r>
      <w:r>
        <w:rPr>
          <w:rFonts w:hint="eastAsia" w:ascii="仿宋" w:hAnsi="仿宋" w:eastAsia="仿宋" w:cs="仿宋"/>
          <w:b/>
          <w:color w:val="auto"/>
          <w:sz w:val="28"/>
          <w:szCs w:val="28"/>
        </w:rPr>
        <w:t>支付方式</w:t>
      </w:r>
      <w:bookmarkStart w:id="29" w:name="_GoBack"/>
      <w:bookmarkEnd w:id="29"/>
    </w:p>
    <w:p w14:paraId="2DADA5D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结算方式：</w:t>
      </w:r>
      <w:r>
        <w:rPr>
          <w:rFonts w:hint="eastAsia" w:ascii="仿宋" w:hAnsi="仿宋" w:eastAsia="仿宋" w:cs="仿宋"/>
          <w:color w:val="auto"/>
          <w:sz w:val="28"/>
          <w:szCs w:val="28"/>
        </w:rPr>
        <w:t>消防专业分包工程付款方式：按三节付款（春节、端午节、中秋节）每次付款按照已完成工程量的  60 %支付，项目完工且经公司部门、甲方、监理验收合格后付至已完成工程量的  80%，</w:t>
      </w:r>
      <w:r>
        <w:rPr>
          <w:rFonts w:hint="eastAsia" w:ascii="仿宋" w:hAnsi="仿宋" w:eastAsia="仿宋" w:cs="仿宋"/>
          <w:color w:val="auto"/>
          <w:sz w:val="28"/>
          <w:szCs w:val="28"/>
          <w:lang w:eastAsia="zh-CN"/>
        </w:rPr>
        <w:t>竣工验收合格且财审结算审核完成后</w:t>
      </w:r>
      <w:r>
        <w:rPr>
          <w:rFonts w:hint="eastAsia" w:ascii="仿宋" w:hAnsi="仿宋" w:eastAsia="仿宋" w:cs="仿宋"/>
          <w:color w:val="auto"/>
          <w:sz w:val="28"/>
          <w:szCs w:val="28"/>
        </w:rPr>
        <w:t>，付至已完成工程量的  97%，余款3%作为保修金</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工程质量缺陷责任期为2年，待工程交付使用缺陷责任期满后无息结算(工程款汇入中标企业账户)。每次请款乙方需开具与</w:t>
      </w:r>
      <w:r>
        <w:rPr>
          <w:rFonts w:hint="eastAsia" w:ascii="仿宋" w:hAnsi="仿宋" w:eastAsia="仿宋" w:cs="仿宋"/>
          <w:color w:val="auto"/>
          <w:sz w:val="28"/>
          <w:szCs w:val="28"/>
          <w:lang w:val="en-US" w:eastAsia="zh-CN"/>
        </w:rPr>
        <w:t>批准的进度款</w:t>
      </w:r>
      <w:r>
        <w:rPr>
          <w:rFonts w:hint="eastAsia" w:ascii="仿宋" w:hAnsi="仿宋" w:eastAsia="仿宋" w:cs="仿宋"/>
          <w:color w:val="auto"/>
          <w:sz w:val="28"/>
          <w:szCs w:val="28"/>
        </w:rPr>
        <w:t>同等金额的9%增值税专用发票，否则甲方有权拒绝支付。乙方须及时足额发放工人工资，向甲方提交工资表，甲方可派人监督发放或由甲方工资专户代发。</w:t>
      </w:r>
      <w:r>
        <w:rPr>
          <w:rFonts w:hint="eastAsia" w:ascii="仿宋" w:hAnsi="仿宋" w:eastAsia="仿宋" w:cs="仿宋"/>
          <w:color w:val="auto"/>
          <w:sz w:val="28"/>
          <w:szCs w:val="28"/>
          <w:lang w:val="en-US" w:eastAsia="zh-CN"/>
        </w:rPr>
        <w:t>乙方</w:t>
      </w:r>
      <w:r>
        <w:rPr>
          <w:rFonts w:hint="eastAsia" w:ascii="仿宋" w:hAnsi="仿宋" w:eastAsia="仿宋" w:cs="仿宋"/>
          <w:color w:val="auto"/>
          <w:sz w:val="28"/>
          <w:szCs w:val="28"/>
        </w:rPr>
        <w:t>同意在</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收到业主拨付的款项后，再由</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按支付方式的约定支付。若</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未按约定期限付款，</w:t>
      </w:r>
      <w:r>
        <w:rPr>
          <w:rFonts w:hint="eastAsia" w:ascii="仿宋" w:hAnsi="仿宋" w:eastAsia="仿宋" w:cs="仿宋"/>
          <w:color w:val="auto"/>
          <w:sz w:val="28"/>
          <w:szCs w:val="28"/>
          <w:lang w:val="en-US" w:eastAsia="zh-CN"/>
        </w:rPr>
        <w:t>乙方</w:t>
      </w:r>
      <w:r>
        <w:rPr>
          <w:rFonts w:hint="eastAsia" w:ascii="仿宋" w:hAnsi="仿宋" w:eastAsia="仿宋" w:cs="仿宋"/>
          <w:color w:val="auto"/>
          <w:sz w:val="28"/>
          <w:szCs w:val="28"/>
        </w:rPr>
        <w:t>同意由业主承担违约责任，</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不承担任何责任。</w:t>
      </w:r>
    </w:p>
    <w:p w14:paraId="4E190558">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每次请款，乙方需开具与</w:t>
      </w:r>
      <w:r>
        <w:rPr>
          <w:rFonts w:hint="eastAsia" w:ascii="仿宋" w:hAnsi="仿宋" w:eastAsia="仿宋" w:cs="仿宋"/>
          <w:color w:val="auto"/>
          <w:sz w:val="28"/>
          <w:szCs w:val="28"/>
          <w:lang w:val="en-US" w:eastAsia="zh-CN"/>
        </w:rPr>
        <w:t>批准的工程款</w:t>
      </w:r>
      <w:r>
        <w:rPr>
          <w:rFonts w:hint="eastAsia" w:ascii="仿宋" w:hAnsi="仿宋" w:eastAsia="仿宋" w:cs="仿宋"/>
          <w:color w:val="auto"/>
          <w:sz w:val="28"/>
          <w:szCs w:val="28"/>
          <w:lang w:eastAsia="zh-CN"/>
        </w:rPr>
        <w:t>同等金额的9%增值税专用发票，否则甲方有权拒绝支付</w:t>
      </w:r>
      <w:r>
        <w:rPr>
          <w:rFonts w:hint="eastAsia" w:ascii="仿宋" w:hAnsi="仿宋" w:eastAsia="仿宋" w:cs="仿宋"/>
          <w:color w:val="auto"/>
          <w:sz w:val="28"/>
          <w:szCs w:val="28"/>
        </w:rPr>
        <w:t>。</w:t>
      </w:r>
    </w:p>
    <w:p w14:paraId="422AEEB2">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3、工程量为暂定，最终结算总价以财审审核总价*中标下浮率为准进行结算。</w:t>
      </w:r>
    </w:p>
    <w:p w14:paraId="23947581">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十一、违约责任</w:t>
      </w:r>
    </w:p>
    <w:p w14:paraId="4E87333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1、乙方在施工过程中未依照合同约定的一般性行为，除承担因此给甲方造成的损失外，每发生一次违约，乙方承担违约金500元。</w:t>
      </w:r>
    </w:p>
    <w:p w14:paraId="54A1B39D">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2、因乙方的原因导致工期延误的，每延期一天，承担违约金</w:t>
      </w:r>
      <w:r>
        <w:rPr>
          <w:rFonts w:hint="eastAsia" w:ascii="仿宋" w:hAnsi="仿宋" w:eastAsia="仿宋" w:cs="仿宋"/>
          <w:color w:val="auto"/>
          <w:sz w:val="28"/>
          <w:szCs w:val="28"/>
          <w:lang w:val="en-US" w:eastAsia="zh-CN"/>
        </w:rPr>
        <w:t>3000</w:t>
      </w:r>
      <w:r>
        <w:rPr>
          <w:rFonts w:hint="eastAsia" w:ascii="仿宋" w:hAnsi="仿宋" w:eastAsia="仿宋" w:cs="仿宋"/>
          <w:color w:val="auto"/>
          <w:sz w:val="28"/>
          <w:szCs w:val="28"/>
        </w:rPr>
        <w:t>元，逾期超过</w:t>
      </w:r>
      <w:r>
        <w:rPr>
          <w:rFonts w:hint="eastAsia" w:ascii="仿宋" w:hAnsi="仿宋" w:eastAsia="仿宋" w:cs="仿宋"/>
          <w:color w:val="auto"/>
          <w:sz w:val="28"/>
          <w:szCs w:val="28"/>
          <w:lang w:val="en-US" w:eastAsia="zh-CN"/>
        </w:rPr>
        <w:t>7天</w:t>
      </w:r>
      <w:r>
        <w:rPr>
          <w:rFonts w:hint="eastAsia" w:ascii="仿宋" w:hAnsi="仿宋" w:eastAsia="仿宋" w:cs="仿宋"/>
          <w:color w:val="auto"/>
          <w:sz w:val="28"/>
          <w:szCs w:val="28"/>
        </w:rPr>
        <w:t>的，甲方有权选择终止合同并要求除承担赔偿责任之外承担合同总价10%的违约金，或选择继续履行合同并要求承担赔偿责任之外再承担合同总价10%的违约金。</w:t>
      </w:r>
    </w:p>
    <w:p w14:paraId="0D9DCAF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3、乙方施工出现严重质量问题，导致整体工程不能按期竣工的，甲方有权要求终止合同，并要求乙方在承担因此而造成的经济损失的同时，承担合同总价10%的违约金。</w:t>
      </w:r>
    </w:p>
    <w:p w14:paraId="1DB6E6F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4、乙方将其承包的分包工程转包或再分包的，甲方有权解除合同，乙方应当承担合同总价30%的违约责任。</w:t>
      </w:r>
    </w:p>
    <w:p w14:paraId="0A985A2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5、由于乙方的违约造成经济损失大于约定违约金的，乙方应当按实际经济损失赔偿。</w:t>
      </w:r>
    </w:p>
    <w:p w14:paraId="4068BBC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6、乙方同意在甲方收到业主拨付的工程款项后，再由甲方按约定支付给乙方。若甲方因未收到业主拨款，未能按约定期限付款，乙方予以谅解。</w:t>
      </w:r>
    </w:p>
    <w:p w14:paraId="22C33510">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十二、不可抗力</w:t>
      </w:r>
    </w:p>
    <w:p w14:paraId="1E227DE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1、不可抗力包括因战争、动乱、大规模流行疾病、空中飞行物体坠落或其他非发包人承包人责任造成的爆炸、火灾，以及风、雨、洪、震等严重自然灾害。</w:t>
      </w:r>
    </w:p>
    <w:p w14:paraId="6022F8A7">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因不可抗力事件导致的费用及延误的供货期由双方按以下方法分别承担:⑴所有人员伤亡和设备等财产损失由本方负责。⑵延误的供货期相应顺延。⑶因合同一方迟延履行合同后发生不可抗力的，不能免除迟延履行方的相应责任。</w:t>
      </w:r>
    </w:p>
    <w:p w14:paraId="766CEECF">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十三、合同的解除</w:t>
      </w:r>
    </w:p>
    <w:p w14:paraId="504C5AD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1、有下列情形之一的，甲、乙双方可以解除合同:(1)因不可抗力致使合同无法履行;(2)因一方违约致使合同无法履行;(3)法律规定的其他情形。</w:t>
      </w:r>
    </w:p>
    <w:p w14:paraId="4BB1A56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2、一方要求解除合同的，应以书面形式向对方发出解除合同的通知，并在发出通知前10天告知对方，通知到达对方时合同解除。</w:t>
      </w:r>
    </w:p>
    <w:p w14:paraId="6A98054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3、合同解除后，有过错的一方应当赔偿因合同解除给对方造成的损失。</w:t>
      </w:r>
    </w:p>
    <w:p w14:paraId="536CD0C4">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4、合同解除后，不影响双方在合同中约定的结算和清理条款的效力。</w:t>
      </w:r>
    </w:p>
    <w:p w14:paraId="11480791">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十四、解决争议方式</w:t>
      </w:r>
    </w:p>
    <w:p w14:paraId="10ACE24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本合同在履行过程中如有争议，双方应进行友好协商，协商无效时，按下列途径进行解决:向东乡区人民法院起诉。</w:t>
      </w:r>
    </w:p>
    <w:p w14:paraId="2E54DA56">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十五、其他事项:</w:t>
      </w:r>
    </w:p>
    <w:p w14:paraId="11973FF3">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1、本合同一式</w:t>
      </w:r>
      <w:r>
        <w:rPr>
          <w:rFonts w:hint="eastAsia" w:ascii="仿宋" w:hAnsi="仿宋" w:eastAsia="仿宋" w:cs="仿宋"/>
          <w:color w:val="auto"/>
          <w:sz w:val="28"/>
          <w:szCs w:val="28"/>
          <w:lang w:val="en-US" w:eastAsia="zh-CN"/>
        </w:rPr>
        <w:t>贰</w:t>
      </w:r>
      <w:r>
        <w:rPr>
          <w:rFonts w:hint="eastAsia" w:ascii="仿宋" w:hAnsi="仿宋" w:eastAsia="仿宋" w:cs="仿宋"/>
          <w:color w:val="auto"/>
          <w:sz w:val="28"/>
          <w:szCs w:val="28"/>
        </w:rPr>
        <w:t>份，甲方执</w:t>
      </w:r>
      <w:r>
        <w:rPr>
          <w:rFonts w:hint="eastAsia" w:ascii="仿宋" w:hAnsi="仿宋" w:eastAsia="仿宋" w:cs="仿宋"/>
          <w:color w:val="auto"/>
          <w:sz w:val="28"/>
          <w:szCs w:val="28"/>
          <w:lang w:val="en-US" w:eastAsia="zh-CN"/>
        </w:rPr>
        <w:t>壹</w:t>
      </w:r>
      <w:r>
        <w:rPr>
          <w:rFonts w:hint="eastAsia" w:ascii="仿宋" w:hAnsi="仿宋" w:eastAsia="仿宋" w:cs="仿宋"/>
          <w:color w:val="auto"/>
          <w:sz w:val="28"/>
          <w:szCs w:val="28"/>
        </w:rPr>
        <w:t>份、乙方</w:t>
      </w:r>
      <w:r>
        <w:rPr>
          <w:rFonts w:hint="eastAsia" w:ascii="仿宋" w:hAnsi="仿宋" w:eastAsia="仿宋" w:cs="仿宋"/>
          <w:color w:val="auto"/>
          <w:sz w:val="28"/>
          <w:szCs w:val="28"/>
          <w:lang w:val="en-US" w:eastAsia="zh-CN"/>
        </w:rPr>
        <w:t>壹</w:t>
      </w:r>
      <w:r>
        <w:rPr>
          <w:rFonts w:hint="eastAsia" w:ascii="仿宋" w:hAnsi="仿宋" w:eastAsia="仿宋" w:cs="仿宋"/>
          <w:color w:val="auto"/>
          <w:sz w:val="28"/>
          <w:szCs w:val="28"/>
        </w:rPr>
        <w:t>份。</w:t>
      </w:r>
    </w:p>
    <w:p w14:paraId="61F85357">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2、本合同如有未尽事宜，应另订立书面补充合同。补充合同与本合同具有同等法律效力。补充合同未达成之前，依本合同执行，任何一方均无权自行更改合同内容。</w:t>
      </w:r>
    </w:p>
    <w:p w14:paraId="5DE2BF24">
      <w:pPr>
        <w:spacing w:after="0" w:line="440" w:lineRule="exact"/>
        <w:ind w:firstLine="560" w:firstLineChars="200"/>
        <w:rPr>
          <w:rFonts w:hint="eastAsia" w:ascii="仿宋" w:hAnsi="仿宋" w:eastAsia="仿宋" w:cs="仿宋"/>
          <w:color w:val="auto"/>
          <w:spacing w:val="8"/>
          <w:sz w:val="28"/>
          <w:szCs w:val="28"/>
          <w:shd w:val="clear" w:color="auto" w:fill="FFFFFF"/>
        </w:rPr>
      </w:pPr>
      <w:r>
        <w:rPr>
          <w:rFonts w:hint="eastAsia" w:ascii="仿宋" w:hAnsi="仿宋" w:eastAsia="仿宋" w:cs="仿宋"/>
          <w:color w:val="auto"/>
          <w:sz w:val="28"/>
          <w:szCs w:val="28"/>
        </w:rPr>
        <w:t>3、本合同自甲、乙双方签字盖章之日起生效。</w:t>
      </w:r>
    </w:p>
    <w:p w14:paraId="73DC6D69">
      <w:pPr>
        <w:spacing w:after="0" w:line="440" w:lineRule="exact"/>
        <w:rPr>
          <w:rFonts w:hint="eastAsia" w:ascii="仿宋" w:hAnsi="仿宋" w:eastAsia="仿宋" w:cs="仿宋"/>
          <w:color w:val="auto"/>
          <w:sz w:val="28"/>
          <w:szCs w:val="28"/>
        </w:rPr>
      </w:pPr>
    </w:p>
    <w:p w14:paraId="2C34162F">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甲 方(盖章)                         乙方(盖章)                                      </w:t>
      </w:r>
    </w:p>
    <w:p w14:paraId="61CCBBBA">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法定代表人或                        法定代表人或      </w:t>
      </w:r>
    </w:p>
    <w:p w14:paraId="6575E7D2">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委托代理人签字:                     委托代理人签字：</w:t>
      </w:r>
    </w:p>
    <w:p w14:paraId="6BFB648D">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   月   日                     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 xml:space="preserve">年   月  日    </w:t>
      </w:r>
      <w:r>
        <w:rPr>
          <w:rFonts w:hint="eastAsia" w:ascii="仿宋" w:hAnsi="仿宋" w:eastAsia="仿宋" w:cs="仿宋"/>
          <w:b/>
          <w:color w:val="auto"/>
          <w:spacing w:val="8"/>
          <w:shd w:val="clear" w:color="auto" w:fill="FFFFFF"/>
        </w:rPr>
        <w:t xml:space="preserve">    </w:t>
      </w:r>
    </w:p>
    <w:p w14:paraId="01151C0A">
      <w:pPr>
        <w:spacing w:line="580" w:lineRule="exact"/>
        <w:jc w:val="both"/>
        <w:outlineLvl w:val="0"/>
        <w:rPr>
          <w:rFonts w:hint="eastAsia" w:ascii="仿宋" w:hAnsi="仿宋" w:eastAsia="仿宋" w:cs="仿宋"/>
          <w:b/>
          <w:bCs/>
          <w:color w:val="auto"/>
          <w:sz w:val="32"/>
          <w:szCs w:val="32"/>
        </w:rPr>
      </w:pPr>
    </w:p>
    <w:p w14:paraId="212ACE7B">
      <w:pPr>
        <w:spacing w:line="580" w:lineRule="exact"/>
        <w:jc w:val="both"/>
        <w:outlineLvl w:val="0"/>
        <w:rPr>
          <w:rFonts w:hint="eastAsia" w:ascii="仿宋" w:hAnsi="仿宋" w:eastAsia="仿宋" w:cs="仿宋"/>
          <w:b/>
          <w:bCs/>
          <w:color w:val="auto"/>
          <w:sz w:val="32"/>
          <w:szCs w:val="32"/>
        </w:rPr>
      </w:pPr>
      <w:bookmarkStart w:id="19" w:name="_Toc17301"/>
      <w:r>
        <w:rPr>
          <w:rFonts w:hint="eastAsia" w:ascii="仿宋" w:hAnsi="仿宋" w:eastAsia="仿宋" w:cs="仿宋"/>
          <w:color w:val="auto"/>
          <w:kern w:val="0"/>
          <w:sz w:val="28"/>
          <w:szCs w:val="28"/>
          <w:lang w:val="en-US" w:eastAsia="zh-CN" w:bidi="ar-SA"/>
        </w:rPr>
        <w:t>乙方基本账户信息：</w:t>
      </w:r>
      <w:bookmarkEnd w:id="19"/>
    </w:p>
    <w:bookmarkEnd w:id="0"/>
    <w:p w14:paraId="3B9B60D4">
      <w:pPr>
        <w:spacing w:line="580" w:lineRule="exact"/>
        <w:jc w:val="center"/>
        <w:outlineLvl w:val="0"/>
        <w:rPr>
          <w:rFonts w:hint="eastAsia" w:ascii="仿宋" w:hAnsi="仿宋" w:eastAsia="仿宋" w:cs="仿宋"/>
          <w:b/>
          <w:bCs/>
          <w:color w:val="auto"/>
          <w:sz w:val="32"/>
          <w:szCs w:val="32"/>
        </w:rPr>
        <w:sectPr>
          <w:pgSz w:w="11906" w:h="16838"/>
          <w:pgMar w:top="850" w:right="1134" w:bottom="850" w:left="1134" w:header="851" w:footer="992" w:gutter="0"/>
          <w:cols w:space="720" w:num="1"/>
          <w:docGrid w:linePitch="312" w:charSpace="0"/>
        </w:sectPr>
      </w:pPr>
    </w:p>
    <w:p w14:paraId="64EEF054">
      <w:pPr>
        <w:spacing w:line="580" w:lineRule="exact"/>
        <w:jc w:val="center"/>
        <w:outlineLvl w:val="0"/>
        <w:rPr>
          <w:rFonts w:hint="eastAsia" w:ascii="仿宋" w:hAnsi="仿宋" w:eastAsia="仿宋" w:cs="仿宋"/>
          <w:bCs/>
          <w:color w:val="auto"/>
          <w:sz w:val="44"/>
          <w:szCs w:val="44"/>
        </w:rPr>
      </w:pPr>
      <w:bookmarkStart w:id="20" w:name="_Toc27180"/>
      <w:r>
        <w:rPr>
          <w:rFonts w:hint="eastAsia" w:ascii="仿宋" w:hAnsi="仿宋" w:eastAsia="仿宋" w:cs="仿宋"/>
          <w:b/>
          <w:bCs/>
          <w:color w:val="auto"/>
          <w:sz w:val="32"/>
          <w:szCs w:val="32"/>
        </w:rPr>
        <w:t>第五章 评审方法和程序</w:t>
      </w:r>
      <w:bookmarkEnd w:id="20"/>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21" w:name="_Toc8903_WPSOffice_Level2"/>
      <w:r>
        <w:rPr>
          <w:rFonts w:hint="eastAsia" w:ascii="仿宋" w:hAnsi="仿宋" w:eastAsia="仿宋" w:cs="仿宋"/>
          <w:bCs/>
          <w:color w:val="auto"/>
          <w:sz w:val="24"/>
        </w:rPr>
        <w:t>一、公开招标评审委员会</w:t>
      </w:r>
      <w:bookmarkEnd w:id="21"/>
      <w:bookmarkStart w:id="22"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2"/>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3"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3"/>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rPr>
        <w:t>第二次重新组织招标仍流标，招标人通过比选方式择优选择中标人。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4" w:name="_Toc23636"/>
      <w:r>
        <w:rPr>
          <w:rFonts w:hint="eastAsia" w:ascii="仿宋" w:hAnsi="仿宋" w:eastAsia="仿宋" w:cs="仿宋"/>
          <w:b/>
          <w:bCs/>
          <w:color w:val="auto"/>
          <w:sz w:val="32"/>
          <w:szCs w:val="32"/>
        </w:rPr>
        <w:t>第六章 投标文件格式</w:t>
      </w:r>
      <w:bookmarkEnd w:id="24"/>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269B0D8F">
      <w:pPr>
        <w:spacing w:line="580" w:lineRule="exact"/>
        <w:ind w:left="883"/>
        <w:rPr>
          <w:rFonts w:hint="eastAsia" w:ascii="仿宋" w:hAnsi="仿宋" w:eastAsia="仿宋" w:cs="仿宋"/>
          <w:b/>
          <w:color w:val="auto"/>
          <w:sz w:val="44"/>
          <w:szCs w:val="44"/>
        </w:rPr>
      </w:pPr>
    </w:p>
    <w:p w14:paraId="0B2742D1">
      <w:pPr>
        <w:spacing w:line="360" w:lineRule="auto"/>
        <w:jc w:val="center"/>
        <w:rPr>
          <w:rFonts w:hint="eastAsia" w:ascii="仿宋" w:hAnsi="仿宋" w:eastAsia="仿宋" w:cs="仿宋"/>
          <w:bCs/>
          <w:color w:val="auto"/>
          <w:spacing w:val="-17"/>
          <w:sz w:val="44"/>
          <w:szCs w:val="44"/>
        </w:rPr>
      </w:pPr>
    </w:p>
    <w:p w14:paraId="336F4C14">
      <w:pPr>
        <w:spacing w:line="360" w:lineRule="auto"/>
        <w:ind w:left="716" w:leftChars="341" w:right="630" w:rightChars="300" w:firstLine="0" w:firstLineChars="0"/>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东乡区殡葬服务中心消防改造项目消防</w:t>
      </w:r>
    </w:p>
    <w:p w14:paraId="35B5B2BA">
      <w:pPr>
        <w:spacing w:line="360" w:lineRule="auto"/>
        <w:ind w:left="716" w:leftChars="341" w:right="630" w:rightChars="300" w:firstLine="0" w:firstLineChars="0"/>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专业分包（第二次）</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东乡区殡葬服务中心消防改造项目消防专业分包（第二次）</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YHYF-20260827-01</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auto"/>
          <w:spacing w:val="6"/>
          <w:kern w:val="20"/>
          <w:sz w:val="24"/>
          <w:szCs w:val="24"/>
          <w:lang w:val="en-US" w:eastAsia="zh-CN"/>
        </w:rPr>
        <w:t>消防设施工程专业承包乙级（含）以上资质（含）以上资质及安全生产许可证（复印件加盖公章）；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5"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5"/>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6" w:name="_Toc17095"/>
      <w:r>
        <w:rPr>
          <w:rFonts w:hint="eastAsia" w:ascii="仿宋" w:hAnsi="仿宋" w:eastAsia="仿宋" w:cs="仿宋"/>
          <w:b/>
          <w:bCs/>
          <w:color w:val="auto"/>
          <w:sz w:val="28"/>
          <w:szCs w:val="28"/>
          <w:lang w:val="en-US" w:eastAsia="zh-CN"/>
        </w:rPr>
        <w:t>二、资质证书：资质及安全生产许可证（复印件加盖公章）；</w:t>
      </w:r>
      <w:bookmarkEnd w:id="26"/>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7" w:name="_Toc29829"/>
      <w:r>
        <w:rPr>
          <w:rFonts w:hint="eastAsia" w:ascii="仿宋" w:hAnsi="仿宋" w:eastAsia="仿宋" w:cs="仿宋"/>
          <w:b/>
          <w:bCs w:val="0"/>
          <w:color w:val="auto"/>
          <w:kern w:val="44"/>
          <w:sz w:val="32"/>
          <w:szCs w:val="32"/>
          <w:lang w:val="en-US" w:eastAsia="zh-CN" w:bidi="ar"/>
        </w:rPr>
        <w:t>八、信用</w:t>
      </w:r>
      <w:bookmarkEnd w:id="27"/>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7FFEB28C">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590769B8">
      <w:pPr>
        <w:pStyle w:val="19"/>
        <w:ind w:left="0" w:leftChars="0" w:firstLine="0" w:firstLineChars="0"/>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东乡区殡葬服务中心消防改造项目消防</w:t>
      </w:r>
    </w:p>
    <w:p w14:paraId="4D69E7AB">
      <w:pPr>
        <w:pStyle w:val="19"/>
        <w:ind w:left="0" w:leftChars="0" w:firstLine="0" w:firstLineChars="0"/>
        <w:jc w:val="center"/>
        <w:rPr>
          <w:rFonts w:hint="eastAsia" w:ascii="仿宋" w:hAnsi="仿宋" w:eastAsia="仿宋" w:cs="仿宋"/>
          <w:color w:val="auto"/>
        </w:rPr>
      </w:pPr>
      <w:r>
        <w:rPr>
          <w:rFonts w:hint="eastAsia" w:ascii="仿宋" w:hAnsi="仿宋" w:eastAsia="仿宋" w:cs="仿宋"/>
          <w:b/>
          <w:bCs/>
          <w:color w:val="auto"/>
          <w:sz w:val="44"/>
          <w:szCs w:val="44"/>
          <w:lang w:val="en-US" w:eastAsia="zh-CN"/>
        </w:rPr>
        <w:t>专业分包（第二次）</w:t>
      </w: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8" w:name="_Toc3489"/>
    </w:p>
    <w:p w14:paraId="31E5012F">
      <w:pPr>
        <w:numPr>
          <w:ilvl w:val="0"/>
          <w:numId w:val="0"/>
        </w:numPr>
        <w:spacing w:line="440" w:lineRule="exact"/>
        <w:jc w:val="center"/>
        <w:rPr>
          <w:rFonts w:hint="eastAsia" w:ascii="仿宋" w:hAnsi="仿宋" w:eastAsia="仿宋" w:cs="仿宋"/>
          <w:b/>
          <w:bCs/>
          <w:color w:val="auto"/>
          <w:sz w:val="32"/>
          <w:szCs w:val="32"/>
          <w:lang w:eastAsia="zh-CN"/>
        </w:rPr>
      </w:pPr>
    </w:p>
    <w:p w14:paraId="5268819E">
      <w:pPr>
        <w:numPr>
          <w:ilvl w:val="0"/>
          <w:numId w:val="0"/>
        </w:numPr>
        <w:spacing w:line="440" w:lineRule="exact"/>
        <w:jc w:val="center"/>
        <w:rPr>
          <w:rFonts w:hint="eastAsia" w:ascii="仿宋" w:hAnsi="仿宋" w:eastAsia="仿宋" w:cs="仿宋"/>
          <w:b/>
          <w:bCs/>
          <w:color w:val="auto"/>
          <w:sz w:val="32"/>
          <w:szCs w:val="32"/>
          <w:lang w:eastAsia="zh-CN"/>
        </w:rPr>
      </w:pPr>
    </w:p>
    <w:p w14:paraId="26125920">
      <w:pPr>
        <w:numPr>
          <w:ilvl w:val="0"/>
          <w:numId w:val="0"/>
        </w:numPr>
        <w:spacing w:line="440" w:lineRule="exact"/>
        <w:jc w:val="center"/>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8"/>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4"/>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663"/>
      </w:tblGrid>
      <w:tr w14:paraId="41B4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809" w:type="dxa"/>
            <w:noWrap w:val="0"/>
            <w:vAlign w:val="center"/>
          </w:tcPr>
          <w:p w14:paraId="747162F6">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标题</w:t>
            </w:r>
          </w:p>
        </w:tc>
        <w:tc>
          <w:tcPr>
            <w:tcW w:w="6663" w:type="dxa"/>
            <w:noWrap w:val="0"/>
            <w:vAlign w:val="center"/>
          </w:tcPr>
          <w:p w14:paraId="2587AE97">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内容</w:t>
            </w:r>
          </w:p>
        </w:tc>
      </w:tr>
      <w:tr w14:paraId="0693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6" w:hRule="atLeast"/>
          <w:jc w:val="center"/>
        </w:trPr>
        <w:tc>
          <w:tcPr>
            <w:tcW w:w="1809" w:type="dxa"/>
            <w:noWrap w:val="0"/>
            <w:vAlign w:val="center"/>
          </w:tcPr>
          <w:p w14:paraId="7D4A7EE5">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投标报价</w:t>
            </w:r>
          </w:p>
        </w:tc>
        <w:tc>
          <w:tcPr>
            <w:tcW w:w="6663" w:type="dxa"/>
            <w:noWrap w:val="0"/>
            <w:vAlign w:val="center"/>
          </w:tcPr>
          <w:p w14:paraId="7E295E99">
            <w:pPr>
              <w:tabs>
                <w:tab w:val="left" w:pos="654"/>
                <w:tab w:val="left" w:pos="1734"/>
                <w:tab w:val="left" w:pos="2814"/>
                <w:tab w:val="left" w:pos="3894"/>
                <w:tab w:val="left" w:pos="5334"/>
                <w:tab w:val="left" w:pos="6414"/>
                <w:tab w:val="left" w:pos="7254"/>
                <w:tab w:val="left" w:pos="8574"/>
                <w:tab w:val="left" w:pos="9654"/>
              </w:tabs>
              <w:spacing w:line="440" w:lineRule="exact"/>
              <w:jc w:val="both"/>
              <w:rPr>
                <w:rFonts w:hint="eastAsia" w:ascii="仿宋" w:hAnsi="仿宋" w:eastAsia="仿宋" w:cs="仿宋"/>
                <w:color w:val="0000FF"/>
                <w:kern w:val="0"/>
                <w:sz w:val="24"/>
                <w:lang w:eastAsia="zh-CN"/>
              </w:rPr>
            </w:pPr>
            <w:r>
              <w:rPr>
                <w:rFonts w:hint="eastAsia" w:ascii="仿宋" w:hAnsi="仿宋" w:eastAsia="仿宋" w:cs="仿宋"/>
                <w:color w:val="auto"/>
                <w:kern w:val="0"/>
                <w:sz w:val="24"/>
                <w:lang w:val="en-US" w:eastAsia="zh-CN"/>
              </w:rPr>
              <w:t>控制价下浮率</w:t>
            </w:r>
            <w:r>
              <w:rPr>
                <w:rFonts w:hint="eastAsia" w:ascii="仿宋" w:hAnsi="仿宋" w:eastAsia="仿宋" w:cs="仿宋"/>
                <w:color w:val="auto"/>
                <w:kern w:val="0"/>
                <w:sz w:val="24"/>
                <w:lang w:eastAsia="zh-CN"/>
              </w:rPr>
              <w:t>：</w:t>
            </w:r>
          </w:p>
          <w:p w14:paraId="0DC8F069">
            <w:pPr>
              <w:tabs>
                <w:tab w:val="left" w:pos="654"/>
                <w:tab w:val="left" w:pos="1734"/>
                <w:tab w:val="left" w:pos="2814"/>
                <w:tab w:val="left" w:pos="3894"/>
                <w:tab w:val="left" w:pos="5334"/>
                <w:tab w:val="left" w:pos="6414"/>
                <w:tab w:val="left" w:pos="7254"/>
                <w:tab w:val="left" w:pos="8574"/>
                <w:tab w:val="left" w:pos="9654"/>
              </w:tabs>
              <w:spacing w:line="440" w:lineRule="exact"/>
              <w:jc w:val="both"/>
              <w:rPr>
                <w:rFonts w:hint="eastAsia" w:ascii="仿宋" w:hAnsi="仿宋" w:eastAsia="仿宋" w:cs="仿宋"/>
                <w:color w:val="auto"/>
                <w:kern w:val="0"/>
                <w:sz w:val="24"/>
              </w:rPr>
            </w:pPr>
            <w:r>
              <w:rPr>
                <w:rFonts w:hint="eastAsia" w:ascii="仿宋" w:hAnsi="仿宋" w:eastAsia="仿宋" w:cs="仿宋"/>
                <w:color w:val="auto"/>
                <w:kern w:val="0"/>
                <w:sz w:val="24"/>
                <w:lang w:eastAsia="zh-CN"/>
              </w:rPr>
              <w:t>总价</w:t>
            </w:r>
            <w:r>
              <w:rPr>
                <w:rFonts w:hint="eastAsia" w:ascii="仿宋" w:hAnsi="仿宋" w:eastAsia="仿宋" w:cs="仿宋"/>
                <w:color w:val="auto"/>
                <w:kern w:val="0"/>
                <w:sz w:val="24"/>
              </w:rPr>
              <w:t xml:space="preserve">（人民币: </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rPr>
              <w:t>元）</w:t>
            </w:r>
          </w:p>
        </w:tc>
      </w:tr>
      <w:tr w14:paraId="5844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1809" w:type="dxa"/>
            <w:noWrap w:val="0"/>
            <w:vAlign w:val="center"/>
          </w:tcPr>
          <w:p w14:paraId="7D134AA8">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总</w:t>
            </w:r>
            <w:r>
              <w:rPr>
                <w:rFonts w:hint="eastAsia" w:ascii="仿宋" w:hAnsi="仿宋" w:eastAsia="仿宋" w:cs="仿宋"/>
                <w:color w:val="auto"/>
                <w:kern w:val="0"/>
                <w:sz w:val="24"/>
              </w:rPr>
              <w:t>投标报价</w:t>
            </w:r>
          </w:p>
          <w:p w14:paraId="53950AC5">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r>
              <w:rPr>
                <w:rFonts w:hint="eastAsia" w:ascii="仿宋" w:hAnsi="仿宋" w:eastAsia="仿宋" w:cs="仿宋"/>
                <w:color w:val="auto"/>
                <w:kern w:val="0"/>
                <w:sz w:val="24"/>
              </w:rPr>
              <w:t>（大写）</w:t>
            </w:r>
          </w:p>
        </w:tc>
        <w:tc>
          <w:tcPr>
            <w:tcW w:w="6663" w:type="dxa"/>
            <w:noWrap w:val="0"/>
            <w:vAlign w:val="top"/>
          </w:tcPr>
          <w:p w14:paraId="6E29AA16">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p>
          <w:p w14:paraId="28B13622">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p>
          <w:p w14:paraId="5184B721">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p>
          <w:p w14:paraId="0450B63D">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r>
              <w:rPr>
                <w:rFonts w:hint="eastAsia" w:ascii="仿宋" w:hAnsi="仿宋" w:eastAsia="仿宋" w:cs="仿宋"/>
                <w:color w:val="auto"/>
                <w:kern w:val="0"/>
                <w:sz w:val="24"/>
              </w:rPr>
              <w:t>(提示：零壹贰叁肆伍陆柒捌玖,全部必填，无值补零)</w:t>
            </w:r>
          </w:p>
        </w:tc>
      </w:tr>
    </w:tbl>
    <w:p w14:paraId="601DBA98">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备注：</w:t>
      </w:r>
      <w:r>
        <w:rPr>
          <w:rFonts w:hint="eastAsia" w:ascii="仿宋" w:hAnsi="仿宋" w:eastAsia="仿宋" w:cs="仿宋"/>
          <w:color w:val="auto"/>
          <w:kern w:val="2"/>
          <w:sz w:val="24"/>
          <w:szCs w:val="24"/>
          <w:lang w:val="en-US" w:eastAsia="zh-CN" w:bidi="ar-SA"/>
        </w:rPr>
        <w:t>工程量为暂定，最终结算总价以财审审核总价*中标下浮率为准进行结算。</w:t>
      </w:r>
    </w:p>
    <w:p w14:paraId="59CE2E0D">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449139">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1F1CD889">
      <w:pPr>
        <w:spacing w:line="440" w:lineRule="exact"/>
        <w:rPr>
          <w:rFonts w:hint="eastAsia" w:ascii="仿宋" w:hAnsi="仿宋" w:eastAsia="仿宋" w:cs="仿宋"/>
          <w:color w:val="auto"/>
          <w:lang w:eastAsia="zh-CN"/>
        </w:rPr>
      </w:pPr>
      <w:r>
        <w:rPr>
          <w:rFonts w:hint="eastAsia" w:ascii="仿宋" w:hAnsi="仿宋" w:eastAsia="仿宋" w:cs="仿宋"/>
          <w:color w:val="auto"/>
          <w:sz w:val="24"/>
        </w:rPr>
        <w:t>日 期： 年    月    日</w:t>
      </w:r>
    </w:p>
    <w:p w14:paraId="2D6E4582">
      <w:pPr>
        <w:rPr>
          <w:rFonts w:hint="eastAsia" w:ascii="仿宋" w:hAnsi="仿宋" w:eastAsia="仿宋" w:cs="仿宋"/>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CB3450"/>
    <w:rsid w:val="04A9250C"/>
    <w:rsid w:val="09487117"/>
    <w:rsid w:val="0A3C34DB"/>
    <w:rsid w:val="0CF5561A"/>
    <w:rsid w:val="0F065D27"/>
    <w:rsid w:val="0FEF5298"/>
    <w:rsid w:val="10A10E9D"/>
    <w:rsid w:val="11DF5FA8"/>
    <w:rsid w:val="12296A3A"/>
    <w:rsid w:val="128C7F51"/>
    <w:rsid w:val="13717EEE"/>
    <w:rsid w:val="13CB74DA"/>
    <w:rsid w:val="13DB4E1B"/>
    <w:rsid w:val="142C0628"/>
    <w:rsid w:val="143C4803"/>
    <w:rsid w:val="14851CE9"/>
    <w:rsid w:val="155108ED"/>
    <w:rsid w:val="170A4EBA"/>
    <w:rsid w:val="1A405DBE"/>
    <w:rsid w:val="1A732FC5"/>
    <w:rsid w:val="1AA9696A"/>
    <w:rsid w:val="1B835A15"/>
    <w:rsid w:val="1C853FCB"/>
    <w:rsid w:val="1CFA0216"/>
    <w:rsid w:val="1D087F86"/>
    <w:rsid w:val="1E930A61"/>
    <w:rsid w:val="1F5D73FC"/>
    <w:rsid w:val="225E513D"/>
    <w:rsid w:val="22A75E85"/>
    <w:rsid w:val="27CA5F2E"/>
    <w:rsid w:val="2A311D84"/>
    <w:rsid w:val="2A331DAD"/>
    <w:rsid w:val="2A7C5574"/>
    <w:rsid w:val="2ADB00E5"/>
    <w:rsid w:val="2B8F74B6"/>
    <w:rsid w:val="2D264551"/>
    <w:rsid w:val="30CE308E"/>
    <w:rsid w:val="322F7257"/>
    <w:rsid w:val="331309CD"/>
    <w:rsid w:val="33DC4075"/>
    <w:rsid w:val="33FE27B0"/>
    <w:rsid w:val="346448C0"/>
    <w:rsid w:val="358643E4"/>
    <w:rsid w:val="388B0C0F"/>
    <w:rsid w:val="38CD1D79"/>
    <w:rsid w:val="3A736EE4"/>
    <w:rsid w:val="3C0A22D5"/>
    <w:rsid w:val="3CD76F0F"/>
    <w:rsid w:val="3E3A3E5F"/>
    <w:rsid w:val="4277496E"/>
    <w:rsid w:val="44BA3CE3"/>
    <w:rsid w:val="453D7AE2"/>
    <w:rsid w:val="46362EF9"/>
    <w:rsid w:val="487A531F"/>
    <w:rsid w:val="491F1A22"/>
    <w:rsid w:val="49852F64"/>
    <w:rsid w:val="49B83FC7"/>
    <w:rsid w:val="4DEC2E7D"/>
    <w:rsid w:val="4F4246BC"/>
    <w:rsid w:val="50D10445"/>
    <w:rsid w:val="51993425"/>
    <w:rsid w:val="51C90745"/>
    <w:rsid w:val="544473D0"/>
    <w:rsid w:val="54B2684F"/>
    <w:rsid w:val="54D93EC3"/>
    <w:rsid w:val="54DA7145"/>
    <w:rsid w:val="55515659"/>
    <w:rsid w:val="565E6A97"/>
    <w:rsid w:val="58AB59F7"/>
    <w:rsid w:val="58FA2D5B"/>
    <w:rsid w:val="59B14918"/>
    <w:rsid w:val="5C111A8C"/>
    <w:rsid w:val="5C621BB1"/>
    <w:rsid w:val="5CA00C74"/>
    <w:rsid w:val="5CF25230"/>
    <w:rsid w:val="5DDB295F"/>
    <w:rsid w:val="5F8A34A4"/>
    <w:rsid w:val="5FE01DDB"/>
    <w:rsid w:val="646B08D4"/>
    <w:rsid w:val="64F326FF"/>
    <w:rsid w:val="652A1008"/>
    <w:rsid w:val="676E209B"/>
    <w:rsid w:val="67B860DA"/>
    <w:rsid w:val="69EE74C3"/>
    <w:rsid w:val="6A6257A6"/>
    <w:rsid w:val="6A971908"/>
    <w:rsid w:val="6C1A459F"/>
    <w:rsid w:val="6C327292"/>
    <w:rsid w:val="6CD40150"/>
    <w:rsid w:val="6D691FFD"/>
    <w:rsid w:val="723D496C"/>
    <w:rsid w:val="725378F7"/>
    <w:rsid w:val="75160186"/>
    <w:rsid w:val="76C95C4C"/>
    <w:rsid w:val="76F15721"/>
    <w:rsid w:val="77A614A8"/>
    <w:rsid w:val="787D7908"/>
    <w:rsid w:val="78E82992"/>
    <w:rsid w:val="7B6F2769"/>
    <w:rsid w:val="7BBD4F47"/>
    <w:rsid w:val="7D793524"/>
    <w:rsid w:val="7E7812A6"/>
    <w:rsid w:val="7EE21E91"/>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13143</Words>
  <Characters>13535</Characters>
  <Lines>0</Lines>
  <Paragraphs>0</Paragraphs>
  <TotalTime>1</TotalTime>
  <ScaleCrop>false</ScaleCrop>
  <LinksUpToDate>false</LinksUpToDate>
  <CharactersWithSpaces>14254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Blue 晴天~</cp:lastModifiedBy>
  <dcterms:modified xsi:type="dcterms:W3CDTF">2026-09-01T07:14:51Z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3751F68C70CB480D97E93C6580E0D75C_13</vt:lpwstr>
  </property>
  <property fmtid="{D5CDD505-2E9C-101B-9397-08002B2CF9AE}" pid="4" name="KSOTemplateDocerSaveRecord">
    <vt:lpwstr>eyJoZGlkIjoiOWI1ZWM5MmY0MzJiNmNhYjllZjg5ZGM4NmE3YjU1MzAiLCJ1c2VySWQiOiIxNjYwNTQwNzY5In0=</vt:lpwstr>
  </property>
</Properties>
</file>