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7A3B41A5">
      <w:pPr>
        <w:jc w:val="center"/>
        <w:rPr>
          <w:rFonts w:hint="eastAsia" w:ascii="仿宋" w:hAnsi="仿宋" w:eastAsia="仿宋" w:cs="仿宋"/>
          <w:color w:val="auto"/>
        </w:rPr>
      </w:pPr>
      <w:r>
        <w:rPr>
          <w:rFonts w:hint="eastAsia" w:ascii="仿宋" w:hAnsi="仿宋" w:eastAsia="仿宋" w:cs="仿宋"/>
          <w:b/>
          <w:bCs/>
          <w:color w:val="auto"/>
          <w:spacing w:val="-11"/>
          <w:sz w:val="44"/>
          <w:szCs w:val="44"/>
          <w:lang w:val="en-US" w:eastAsia="zh-CN"/>
        </w:rPr>
        <w:t>东乡区应急管理局综合性专业抢险救援大队营房改造工程铺装工程劳务分包（第二次）</w:t>
      </w:r>
    </w:p>
    <w:p w14:paraId="76B4C892">
      <w:pPr>
        <w:jc w:val="center"/>
        <w:rPr>
          <w:rFonts w:hint="eastAsia" w:ascii="仿宋" w:hAnsi="仿宋" w:eastAsia="仿宋" w:cs="仿宋"/>
          <w:color w:val="auto"/>
        </w:rPr>
      </w:pPr>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eastAsia"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YHYF-20260917-03</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080CA42F">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1A7F1C0A">
      <w:pPr>
        <w:pStyle w:val="7"/>
        <w:numPr>
          <w:ilvl w:val="0"/>
          <w:numId w:val="0"/>
        </w:numPr>
        <w:tabs>
          <w:tab w:val="left" w:pos="0"/>
        </w:tabs>
        <w:spacing w:line="360" w:lineRule="exact"/>
        <w:jc w:val="both"/>
        <w:outlineLvl w:val="0"/>
        <w:rPr>
          <w:rFonts w:hint="eastAsia" w:ascii="仿宋" w:hAnsi="仿宋" w:eastAsia="仿宋" w:cs="仿宋"/>
          <w:b/>
          <w:bCs/>
          <w:color w:val="auto"/>
          <w:sz w:val="32"/>
          <w:szCs w:val="32"/>
        </w:rPr>
      </w:pPr>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r>
        <w:rPr>
          <w:rFonts w:hint="eastAsia" w:ascii="仿宋" w:hAnsi="仿宋" w:eastAsia="仿宋" w:cs="仿宋"/>
          <w:color w:val="auto"/>
          <w:sz w:val="24"/>
          <w:szCs w:val="24"/>
          <w:lang w:val="en-US" w:eastAsia="zh-CN"/>
        </w:rPr>
        <w:t>东乡区应急管理局综合性专业抢险救援大队营房改造工程铺装工程劳务分包（第二次）</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YHYF-20260917-03</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7" w:tblpY="569"/>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63E6D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49"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40EA6CC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bookmarkStart w:id="7" w:name="_Toc9300_WPSOffice_Level2"/>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93BA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91A3AF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369471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7AEE3F0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最高控制总价</w:t>
            </w:r>
          </w:p>
          <w:p w14:paraId="5DB11EF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leftChars="0" w:right="0" w:rightChars="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42075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77CBBD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eastAsia="zh-CN"/>
              </w:rPr>
              <w:t>YHYF-20260917-03</w:t>
            </w:r>
          </w:p>
        </w:tc>
        <w:tc>
          <w:tcPr>
            <w:tcW w:w="324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CC207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val="en-US" w:eastAsia="zh-CN"/>
              </w:rPr>
              <w:t>东乡区应急管理局综合性专业抢险救援大队营房改造工程铺装工程劳务分包（第二次）</w:t>
            </w:r>
          </w:p>
        </w:tc>
        <w:tc>
          <w:tcPr>
            <w:tcW w:w="744"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28811E2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70B7BC3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771D130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0D70AD2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6479A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8"/>
                <w:szCs w:val="28"/>
                <w:lang w:val="en-US" w:eastAsia="zh-CN"/>
              </w:rPr>
              <w:t>78770元</w:t>
            </w:r>
          </w:p>
        </w:tc>
      </w:tr>
    </w:tbl>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612"/>
        <w:gridCol w:w="1216"/>
        <w:gridCol w:w="1216"/>
        <w:gridCol w:w="1216"/>
        <w:gridCol w:w="1216"/>
        <w:gridCol w:w="1216"/>
        <w:gridCol w:w="1217"/>
      </w:tblGrid>
      <w:tr w14:paraId="7C79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C2B5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p>
        </w:tc>
        <w:tc>
          <w:tcPr>
            <w:tcW w:w="1612"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名称</w:t>
            </w:r>
          </w:p>
        </w:tc>
        <w:tc>
          <w:tcPr>
            <w:tcW w:w="1216" w:type="dxa"/>
            <w:tcBorders>
              <w:top w:val="single" w:color="000000" w:sz="4" w:space="0"/>
              <w:left w:val="single" w:color="000000" w:sz="4" w:space="0"/>
              <w:bottom w:val="single" w:color="000000" w:sz="4" w:space="0"/>
              <w:right w:val="nil"/>
            </w:tcBorders>
            <w:shd w:val="clear" w:color="auto" w:fill="auto"/>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规格</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单位</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数量</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最高控制单价（元）</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合计（元）</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F78A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备注</w:t>
            </w:r>
          </w:p>
        </w:tc>
      </w:tr>
      <w:tr w14:paraId="5DA2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1</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砌筑工程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240墙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DFF7">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45F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17050</w:t>
            </w:r>
          </w:p>
        </w:tc>
        <w:tc>
          <w:tcPr>
            <w:tcW w:w="1217" w:type="dxa"/>
            <w:vMerge w:val="restart"/>
            <w:tcBorders>
              <w:top w:val="single" w:color="000000" w:sz="4" w:space="0"/>
              <w:left w:val="single" w:color="000000" w:sz="4" w:space="0"/>
              <w:right w:val="single" w:color="000000" w:sz="4" w:space="0"/>
            </w:tcBorders>
            <w:shd w:val="clear" w:color="auto" w:fill="auto"/>
            <w:noWrap w:val="0"/>
            <w:vAlign w:val="center"/>
          </w:tcPr>
          <w:p w14:paraId="75D88E45">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含墙体粉刷</w:t>
            </w:r>
          </w:p>
        </w:tc>
      </w:tr>
      <w:tr w14:paraId="44A5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63195BB">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2</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587D67A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4794D01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EF4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F98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FEA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436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550</w:t>
            </w:r>
          </w:p>
        </w:tc>
        <w:tc>
          <w:tcPr>
            <w:tcW w:w="1217" w:type="dxa"/>
            <w:vMerge w:val="continue"/>
            <w:tcBorders>
              <w:left w:val="single" w:color="000000" w:sz="4" w:space="0"/>
              <w:bottom w:val="single" w:color="000000" w:sz="4" w:space="0"/>
              <w:right w:val="single" w:color="000000" w:sz="4" w:space="0"/>
            </w:tcBorders>
            <w:shd w:val="clear" w:color="auto" w:fill="auto"/>
            <w:noWrap w:val="0"/>
            <w:vAlign w:val="center"/>
          </w:tcPr>
          <w:p w14:paraId="463AA2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DA41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320F17E7">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3</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4D1972B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铺装工程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980796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800*100瓷砖踢脚线</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608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EF1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7B6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070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5EB5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55E5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8A4E6A7">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4</w:t>
            </w:r>
          </w:p>
        </w:tc>
        <w:tc>
          <w:tcPr>
            <w:tcW w:w="1612" w:type="dxa"/>
            <w:vMerge w:val="continue"/>
            <w:tcBorders>
              <w:left w:val="single" w:color="auto" w:sz="4" w:space="0"/>
              <w:right w:val="single" w:color="auto" w:sz="4" w:space="0"/>
            </w:tcBorders>
            <w:shd w:val="clear" w:color="auto" w:fill="auto"/>
            <w:noWrap/>
            <w:vAlign w:val="center"/>
          </w:tcPr>
          <w:p w14:paraId="1E13330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4BEAAAC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800*800防滑地砖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68B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C634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A21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215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11200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9455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2C546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88A3B55">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5</w:t>
            </w:r>
          </w:p>
        </w:tc>
        <w:tc>
          <w:tcPr>
            <w:tcW w:w="1612" w:type="dxa"/>
            <w:vMerge w:val="continue"/>
            <w:tcBorders>
              <w:left w:val="single" w:color="auto" w:sz="4" w:space="0"/>
              <w:right w:val="single" w:color="auto" w:sz="4" w:space="0"/>
            </w:tcBorders>
            <w:shd w:val="clear" w:color="auto" w:fill="auto"/>
            <w:noWrap/>
            <w:vAlign w:val="center"/>
          </w:tcPr>
          <w:p w14:paraId="0819740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83C954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300*300防滑地砖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3D4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03E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270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558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603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9450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AB25A">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5FA6C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7FAF8BA">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6</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67D097C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04536EE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300*600墙面砖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40C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F33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6B3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DC2A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37100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1829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A510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3B417EB">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7</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671C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蹲位</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EA02CA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407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FB1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27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776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388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2160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6128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32B2704A">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11AAED71">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4AFC6D87">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铺装工程劳务分包结算单价包含人工费、材料二次搬运费、小型机具使用费用、施工过程措施费、施工质量缺陷（铺装空鼓等）返工费用、安全文明施工费、3%增值税发票等为完成本项工作而发生的一切费用。</w:t>
            </w:r>
          </w:p>
          <w:p w14:paraId="6040E4B4">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同等金额的3%增值税专用发票，否则甲方有权拒绝支付。</w:t>
            </w:r>
          </w:p>
          <w:p w14:paraId="270C16F8">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4、此表为投标报价之明细表，数量为暂定。投标报价单价不得高于最高控制单价，单价与总价不符时，以单价为准，修正总价。最终工程量以现场实际完成工程量为准。</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auto"/>
                <w:sz w:val="27"/>
                <w:szCs w:val="27"/>
                <w:u w:val="none"/>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auto"/>
                <w:sz w:val="27"/>
                <w:szCs w:val="27"/>
                <w:u w:val="none"/>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auto"/>
                <w:sz w:val="27"/>
                <w:szCs w:val="27"/>
                <w:u w:val="none"/>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auto"/>
                <w:sz w:val="27"/>
                <w:szCs w:val="27"/>
                <w:u w:val="none"/>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auto"/>
                <w:sz w:val="27"/>
                <w:szCs w:val="27"/>
                <w:u w:val="none"/>
              </w:rPr>
            </w:pPr>
          </w:p>
        </w:tc>
      </w:tr>
    </w:tbl>
    <w:p w14:paraId="6A484966">
      <w:pPr>
        <w:spacing w:line="240" w:lineRule="auto"/>
        <w:rPr>
          <w:rFonts w:hint="eastAsia" w:ascii="仿宋" w:hAnsi="仿宋" w:eastAsia="仿宋" w:cs="仿宋"/>
          <w:b/>
          <w:color w:val="auto"/>
          <w:sz w:val="24"/>
        </w:rPr>
      </w:pPr>
    </w:p>
    <w:p w14:paraId="65E01752">
      <w:pPr>
        <w:spacing w:line="480" w:lineRule="exact"/>
        <w:rPr>
          <w:rFonts w:hint="eastAsia" w:ascii="仿宋" w:hAnsi="仿宋" w:eastAsia="仿宋" w:cs="仿宋"/>
          <w:b/>
          <w:color w:val="auto"/>
          <w:sz w:val="24"/>
        </w:rPr>
      </w:pPr>
      <w:r>
        <w:rPr>
          <w:rFonts w:hint="eastAsia" w:ascii="仿宋" w:hAnsi="仿宋" w:eastAsia="仿宋" w:cs="仿宋"/>
          <w:b/>
          <w:color w:val="auto"/>
          <w:sz w:val="24"/>
        </w:rPr>
        <w:t>二、</w:t>
      </w:r>
      <w:r>
        <w:rPr>
          <w:rFonts w:hint="eastAsia" w:ascii="仿宋" w:hAnsi="仿宋" w:eastAsia="仿宋" w:cs="仿宋"/>
          <w:b/>
          <w:color w:val="auto"/>
          <w:sz w:val="24"/>
          <w:lang w:eastAsia="zh-CN"/>
        </w:rPr>
        <w:t>投标人</w:t>
      </w:r>
      <w:r>
        <w:rPr>
          <w:rFonts w:hint="eastAsia" w:ascii="仿宋" w:hAnsi="仿宋" w:eastAsia="仿宋" w:cs="仿宋"/>
          <w:b/>
          <w:color w:val="auto"/>
          <w:sz w:val="24"/>
        </w:rPr>
        <w:t>资格条件：</w:t>
      </w:r>
    </w:p>
    <w:p w14:paraId="434E359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01F5FCC9">
      <w:pPr>
        <w:spacing w:after="60" w:line="380" w:lineRule="exact"/>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2、资质证书：具有建筑施工劳务资质及安全生产许可证（复印件加盖公章）；</w:t>
      </w:r>
    </w:p>
    <w:p w14:paraId="09B92CD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53946B69">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1AEFC3AC">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786A4CB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完税证明或免税证明相关材料复印件加盖投标人公章）；</w:t>
      </w:r>
    </w:p>
    <w:p w14:paraId="6CD9013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3503E74B">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8、提供本公司信用证明截图（原件，截图页面见附件格式）；</w:t>
      </w:r>
    </w:p>
    <w:p w14:paraId="7AF5368A">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33EFF8DD">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10、法律、行政法规规定的其他条件及项目特殊要求：</w:t>
      </w:r>
    </w:p>
    <w:p w14:paraId="0BB8F61F">
      <w:pPr>
        <w:jc w:val="both"/>
        <w:rPr>
          <w:rFonts w:hint="eastAsia" w:ascii="仿宋" w:hAnsi="仿宋" w:eastAsia="仿宋" w:cs="仿宋"/>
          <w:color w:val="auto"/>
          <w:spacing w:val="6"/>
          <w:kern w:val="20"/>
          <w:sz w:val="24"/>
          <w:szCs w:val="24"/>
        </w:rPr>
      </w:pPr>
      <w:r>
        <w:rPr>
          <w:rFonts w:hint="eastAsia" w:ascii="仿宋" w:hAnsi="仿宋" w:eastAsia="仿宋" w:cs="仿宋"/>
          <w:color w:val="auto"/>
          <w:spacing w:val="6"/>
          <w:kern w:val="20"/>
          <w:sz w:val="24"/>
          <w:szCs w:val="24"/>
          <w:lang w:val="en-US" w:eastAsia="zh-CN"/>
        </w:rPr>
        <w:t>a)单位负责人为同一人或者存在直接控股、管理关系的</w:t>
      </w:r>
      <w:r>
        <w:rPr>
          <w:rFonts w:hint="eastAsia" w:ascii="仿宋" w:hAnsi="仿宋" w:eastAsia="仿宋" w:cs="仿宋"/>
          <w:color w:val="auto"/>
          <w:spacing w:val="6"/>
          <w:kern w:val="20"/>
          <w:sz w:val="24"/>
          <w:szCs w:val="24"/>
        </w:rPr>
        <w:t>不同</w:t>
      </w:r>
      <w:r>
        <w:rPr>
          <w:rFonts w:hint="eastAsia" w:ascii="仿宋" w:hAnsi="仿宋" w:eastAsia="仿宋" w:cs="仿宋"/>
          <w:color w:val="auto"/>
          <w:spacing w:val="6"/>
          <w:kern w:val="20"/>
          <w:sz w:val="24"/>
          <w:szCs w:val="24"/>
          <w:lang w:eastAsia="zh-CN"/>
        </w:rPr>
        <w:t>投标人</w:t>
      </w:r>
      <w:r>
        <w:rPr>
          <w:rFonts w:hint="eastAsia" w:ascii="仿宋" w:hAnsi="仿宋" w:eastAsia="仿宋" w:cs="仿宋"/>
          <w:color w:val="auto"/>
          <w:spacing w:val="6"/>
          <w:kern w:val="20"/>
          <w:sz w:val="24"/>
          <w:szCs w:val="24"/>
        </w:rPr>
        <w:t>，不得参加同一合同项下的</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活动。</w:t>
      </w:r>
    </w:p>
    <w:p w14:paraId="3FE4092E">
      <w:pPr>
        <w:jc w:val="both"/>
        <w:rPr>
          <w:rFonts w:hint="eastAsia" w:ascii="仿宋" w:hAnsi="仿宋" w:eastAsia="仿宋" w:cs="仿宋"/>
          <w:bCs/>
          <w:color w:val="auto"/>
          <w:sz w:val="24"/>
          <w:szCs w:val="24"/>
        </w:rPr>
      </w:pPr>
      <w:r>
        <w:rPr>
          <w:rFonts w:hint="eastAsia" w:ascii="仿宋" w:hAnsi="仿宋" w:eastAsia="仿宋" w:cs="仿宋"/>
          <w:color w:val="auto"/>
          <w:spacing w:val="6"/>
          <w:kern w:val="20"/>
          <w:sz w:val="24"/>
          <w:szCs w:val="24"/>
        </w:rPr>
        <w:t>b)为</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项目提供整体设计、规范编制或者项目管理、监理、检测等</w:t>
      </w:r>
      <w:r>
        <w:rPr>
          <w:rFonts w:hint="eastAsia" w:ascii="仿宋" w:hAnsi="仿宋" w:eastAsia="仿宋" w:cs="仿宋"/>
          <w:bCs/>
          <w:color w:val="auto"/>
          <w:sz w:val="24"/>
          <w:szCs w:val="24"/>
        </w:rPr>
        <w:t>服务的</w:t>
      </w:r>
      <w:r>
        <w:rPr>
          <w:rFonts w:hint="eastAsia" w:ascii="仿宋" w:hAnsi="仿宋" w:eastAsia="仿宋" w:cs="仿宋"/>
          <w:bCs/>
          <w:color w:val="auto"/>
          <w:sz w:val="24"/>
          <w:szCs w:val="24"/>
          <w:lang w:eastAsia="zh-CN"/>
        </w:rPr>
        <w:t>投标人</w:t>
      </w:r>
      <w:r>
        <w:rPr>
          <w:rFonts w:hint="eastAsia" w:ascii="仿宋" w:hAnsi="仿宋" w:eastAsia="仿宋" w:cs="仿宋"/>
          <w:bCs/>
          <w:color w:val="auto"/>
          <w:sz w:val="24"/>
          <w:szCs w:val="24"/>
        </w:rPr>
        <w:t>不得参加该</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项目的</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auto"/>
          <w:sz w:val="24"/>
          <w:szCs w:val="24"/>
        </w:rPr>
      </w:pPr>
      <w:r>
        <w:rPr>
          <w:rFonts w:hint="eastAsia" w:ascii="仿宋" w:hAnsi="仿宋" w:eastAsia="仿宋" w:cs="仿宋"/>
          <w:bCs/>
          <w:color w:val="auto"/>
          <w:sz w:val="24"/>
          <w:szCs w:val="24"/>
        </w:rPr>
        <w:t>c)</w:t>
      </w:r>
      <w:r>
        <w:rPr>
          <w:rFonts w:hint="eastAsia" w:ascii="仿宋" w:hAnsi="仿宋" w:eastAsia="仿宋" w:cs="仿宋"/>
          <w:bCs/>
          <w:color w:val="auto"/>
          <w:sz w:val="24"/>
          <w:szCs w:val="24"/>
          <w:lang w:eastAsia="zh-CN"/>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auto"/>
          <w:sz w:val="24"/>
        </w:rPr>
      </w:pPr>
      <w:r>
        <w:rPr>
          <w:rFonts w:hint="eastAsia" w:ascii="仿宋" w:hAnsi="仿宋" w:eastAsia="仿宋" w:cs="仿宋"/>
          <w:b/>
          <w:color w:val="auto"/>
          <w:kern w:val="0"/>
          <w:sz w:val="24"/>
        </w:rPr>
        <w:t>特别提醒:</w:t>
      </w:r>
      <w:r>
        <w:rPr>
          <w:rFonts w:hint="eastAsia" w:ascii="仿宋" w:hAnsi="仿宋" w:eastAsia="仿宋" w:cs="仿宋"/>
          <w:b/>
          <w:color w:val="auto"/>
          <w:kern w:val="0"/>
          <w:sz w:val="24"/>
          <w:lang w:eastAsia="zh-CN"/>
        </w:rPr>
        <w:t>招标</w:t>
      </w:r>
      <w:r>
        <w:rPr>
          <w:rFonts w:hint="eastAsia" w:ascii="仿宋" w:hAnsi="仿宋" w:eastAsia="仿宋" w:cs="仿宋"/>
          <w:b/>
          <w:color w:val="auto"/>
          <w:kern w:val="0"/>
          <w:sz w:val="24"/>
        </w:rPr>
        <w:t>截止时间前必须提供以上资料（如未提供视为无效响应）</w:t>
      </w:r>
      <w:r>
        <w:rPr>
          <w:rFonts w:hint="eastAsia" w:ascii="仿宋" w:hAnsi="仿宋" w:eastAsia="仿宋" w:cs="仿宋"/>
          <w:b/>
          <w:bCs/>
          <w:color w:val="auto"/>
          <w:kern w:val="0"/>
          <w:sz w:val="24"/>
        </w:rPr>
        <w:t>。</w:t>
      </w:r>
    </w:p>
    <w:p w14:paraId="724ABF18">
      <w:pPr>
        <w:spacing w:line="480" w:lineRule="exact"/>
        <w:textAlignment w:val="baseline"/>
        <w:rPr>
          <w:rFonts w:hint="eastAsia" w:ascii="仿宋" w:hAnsi="仿宋" w:eastAsia="仿宋" w:cs="仿宋"/>
          <w:b/>
          <w:bCs/>
          <w:color w:val="auto"/>
          <w:kern w:val="0"/>
          <w:sz w:val="24"/>
        </w:rPr>
      </w:pPr>
      <w:r>
        <w:rPr>
          <w:rFonts w:hint="eastAsia" w:ascii="仿宋" w:hAnsi="仿宋" w:eastAsia="仿宋" w:cs="仿宋"/>
          <w:b w:val="0"/>
          <w:bCs w:val="0"/>
          <w:color w:val="auto"/>
          <w:kern w:val="0"/>
          <w:sz w:val="24"/>
          <w:lang w:val="en-US" w:eastAsia="zh-CN"/>
        </w:rPr>
        <w:t>11</w:t>
      </w:r>
      <w:r>
        <w:rPr>
          <w:rFonts w:hint="eastAsia" w:ascii="仿宋" w:hAnsi="仿宋" w:eastAsia="仿宋" w:cs="仿宋"/>
          <w:b w:val="0"/>
          <w:bCs w:val="0"/>
          <w:color w:val="auto"/>
          <w:kern w:val="0"/>
          <w:sz w:val="24"/>
        </w:rPr>
        <w:t>、</w:t>
      </w:r>
      <w:r>
        <w:rPr>
          <w:rFonts w:hint="eastAsia" w:ascii="仿宋" w:hAnsi="仿宋" w:eastAsia="仿宋" w:cs="仿宋"/>
          <w:color w:val="auto"/>
          <w:sz w:val="24"/>
        </w:rPr>
        <w:t>本项目不接受联合体投标，不允许转包分包。</w:t>
      </w:r>
    </w:p>
    <w:p w14:paraId="5AE628F1">
      <w:pPr>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auto"/>
          <w:sz w:val="24"/>
        </w:rPr>
        <w:t>三、获取招标文件时间</w:t>
      </w:r>
      <w:r>
        <w:rPr>
          <w:rFonts w:hint="eastAsia" w:ascii="仿宋" w:hAnsi="仿宋" w:eastAsia="仿宋" w:cs="仿宋"/>
          <w:b/>
          <w:bCs/>
          <w:color w:val="000000" w:themeColor="text1"/>
          <w:sz w:val="24"/>
          <w14:textFill>
            <w14:solidFill>
              <w14:schemeClr w14:val="tx1"/>
            </w14:solidFill>
          </w14:textFill>
        </w:rPr>
        <w:t>和地</w:t>
      </w:r>
      <w:r>
        <w:rPr>
          <w:rFonts w:hint="eastAsia" w:ascii="仿宋" w:hAnsi="仿宋" w:eastAsia="仿宋" w:cs="仿宋"/>
          <w:b/>
          <w:bCs/>
          <w:color w:val="000000" w:themeColor="text1"/>
          <w:sz w:val="24"/>
          <w:highlight w:val="none"/>
          <w14:textFill>
            <w14:solidFill>
              <w14:schemeClr w14:val="tx1"/>
            </w14:solidFill>
          </w14:textFill>
        </w:rPr>
        <w:t>点：</w:t>
      </w:r>
      <w:r>
        <w:rPr>
          <w:rFonts w:hint="eastAsia" w:ascii="仿宋" w:hAnsi="仿宋" w:eastAsia="仿宋" w:cs="仿宋"/>
          <w:i w:val="0"/>
          <w:iCs w:val="0"/>
          <w:caps w:val="0"/>
          <w:color w:val="0000FF"/>
          <w:spacing w:val="0"/>
          <w:sz w:val="24"/>
          <w:szCs w:val="24"/>
          <w:highlight w:val="none"/>
          <w:lang w:eastAsia="zh-CN"/>
        </w:rPr>
        <w:t>2026年</w:t>
      </w:r>
      <w:r>
        <w:rPr>
          <w:rFonts w:hint="eastAsia" w:ascii="仿宋" w:hAnsi="仿宋" w:eastAsia="仿宋" w:cs="仿宋"/>
          <w:i w:val="0"/>
          <w:iCs w:val="0"/>
          <w:caps w:val="0"/>
          <w:color w:val="0000FF"/>
          <w:spacing w:val="0"/>
          <w:sz w:val="24"/>
          <w:szCs w:val="24"/>
          <w:highlight w:val="none"/>
          <w:lang w:val="en-US" w:eastAsia="zh-CN"/>
        </w:rPr>
        <w:t>9月29日下午15点之前</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21"/>
          <w:sz w:val="24"/>
          <w:szCs w:val="24"/>
          <w:highlight w:val="none"/>
          <w14:textFill>
            <w14:solidFill>
              <w14:schemeClr w14:val="tx1"/>
            </w14:solidFill>
          </w14:textFill>
        </w:rPr>
        <w:t>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下载招标文件；如有相关补遗将在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000000" w:themeColor="text1"/>
          <w:sz w:val="24"/>
          <w:highlight w:val="none"/>
          <w14:textFill>
            <w14:solidFill>
              <w14:schemeClr w14:val="tx1"/>
            </w14:solidFill>
          </w14:textFill>
        </w:rPr>
        <w:t>四、提交投标文件截止时间：</w:t>
      </w:r>
      <w:r>
        <w:rPr>
          <w:rFonts w:hint="eastAsia" w:ascii="仿宋" w:hAnsi="仿宋" w:eastAsia="仿宋" w:cs="仿宋"/>
          <w:color w:val="0000FF"/>
          <w:sz w:val="24"/>
          <w:highlight w:val="none"/>
          <w:u w:val="none"/>
        </w:rPr>
        <w:t>202</w:t>
      </w:r>
      <w:r>
        <w:rPr>
          <w:rFonts w:hint="eastAsia" w:ascii="仿宋" w:hAnsi="仿宋" w:eastAsia="仿宋" w:cs="仿宋"/>
          <w:color w:val="0000FF"/>
          <w:sz w:val="24"/>
          <w:highlight w:val="none"/>
          <w:u w:val="none"/>
          <w:lang w:val="en-US" w:eastAsia="zh-CN"/>
        </w:rPr>
        <w:t>6</w:t>
      </w:r>
      <w:r>
        <w:rPr>
          <w:rFonts w:hint="eastAsia" w:ascii="仿宋" w:hAnsi="仿宋" w:eastAsia="仿宋" w:cs="仿宋"/>
          <w:color w:val="0000FF"/>
          <w:kern w:val="0"/>
          <w:sz w:val="24"/>
          <w:highlight w:val="none"/>
          <w:u w:val="none"/>
        </w:rPr>
        <w:t>年</w:t>
      </w:r>
      <w:r>
        <w:rPr>
          <w:rFonts w:hint="eastAsia" w:ascii="仿宋" w:hAnsi="仿宋" w:eastAsia="仿宋" w:cs="仿宋"/>
          <w:color w:val="0000FF"/>
          <w:kern w:val="0"/>
          <w:sz w:val="24"/>
          <w:highlight w:val="none"/>
          <w:u w:val="none"/>
          <w:lang w:val="en-US" w:eastAsia="zh-CN"/>
        </w:rPr>
        <w:t>9月29日下午15:00</w:t>
      </w:r>
      <w:r>
        <w:rPr>
          <w:rFonts w:hint="eastAsia" w:ascii="仿宋" w:hAnsi="仿宋" w:eastAsia="仿宋" w:cs="仿宋"/>
          <w:color w:val="000000" w:themeColor="text1"/>
          <w:kern w:val="0"/>
          <w:sz w:val="24"/>
          <w14:textFill>
            <w14:solidFill>
              <w14:schemeClr w14:val="tx1"/>
            </w14:solidFill>
          </w14:textFill>
        </w:rPr>
        <w:t>（北京时间）。开</w:t>
      </w:r>
      <w:r>
        <w:rPr>
          <w:rFonts w:hint="eastAsia" w:ascii="仿宋" w:hAnsi="仿宋" w:eastAsia="仿宋" w:cs="仿宋"/>
          <w:color w:val="auto"/>
          <w:kern w:val="0"/>
          <w:sz w:val="24"/>
        </w:rPr>
        <w:t>启地点：</w:t>
      </w:r>
      <w:r>
        <w:rPr>
          <w:rFonts w:hint="eastAsia" w:ascii="仿宋" w:hAnsi="仿宋" w:eastAsia="仿宋" w:cs="仿宋"/>
          <w:color w:val="auto"/>
          <w:kern w:val="0"/>
          <w:sz w:val="24"/>
          <w:lang w:val="en-US" w:eastAsia="zh-CN"/>
        </w:rPr>
        <w:t>抚州市东乡区子山路69号</w:t>
      </w:r>
      <w:r>
        <w:rPr>
          <w:rFonts w:hint="eastAsia" w:ascii="仿宋" w:hAnsi="仿宋" w:eastAsia="仿宋" w:cs="仿宋"/>
          <w:b/>
          <w:color w:val="auto"/>
          <w:kern w:val="0"/>
          <w:sz w:val="24"/>
          <w:szCs w:val="24"/>
          <w:lang w:val="en-US" w:eastAsia="zh-CN"/>
        </w:rPr>
        <w:t>江西元亨亿丰建设工程有限公司八楼开标室（813）。</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bookmarkStart w:id="27" w:name="_GoBack"/>
      <w:bookmarkEnd w:id="27"/>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05EC5491">
      <w:pPr>
        <w:pStyle w:val="7"/>
        <w:numPr>
          <w:ilvl w:val="0"/>
          <w:numId w:val="0"/>
        </w:numPr>
        <w:tabs>
          <w:tab w:val="left" w:pos="0"/>
        </w:tabs>
        <w:spacing w:line="360" w:lineRule="exact"/>
        <w:outlineLvl w:val="1"/>
        <w:rPr>
          <w:rFonts w:hint="eastAsia" w:ascii="仿宋" w:hAnsi="仿宋" w:eastAsia="仿宋" w:cs="仿宋"/>
          <w:b/>
          <w:bCs/>
          <w:color w:val="auto"/>
          <w:sz w:val="28"/>
          <w:szCs w:val="28"/>
          <w:lang w:val="en-US" w:eastAsia="zh-CN"/>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4"/>
        <w:tblpPr w:leftFromText="180" w:rightFromText="180" w:vertAnchor="text" w:horzAnchor="page" w:tblpX="1281" w:tblpY="153"/>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612"/>
        <w:gridCol w:w="1216"/>
        <w:gridCol w:w="1216"/>
        <w:gridCol w:w="1216"/>
        <w:gridCol w:w="1216"/>
        <w:gridCol w:w="1216"/>
        <w:gridCol w:w="1217"/>
      </w:tblGrid>
      <w:tr w14:paraId="03B9A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3F68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612"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DA4DF3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1216" w:type="dxa"/>
            <w:tcBorders>
              <w:top w:val="single" w:color="000000" w:sz="4" w:space="0"/>
              <w:left w:val="single" w:color="000000" w:sz="4" w:space="0"/>
              <w:bottom w:val="single" w:color="000000" w:sz="4" w:space="0"/>
              <w:right w:val="nil"/>
            </w:tcBorders>
            <w:shd w:val="clear" w:color="auto" w:fill="auto"/>
            <w:noWrap w:val="0"/>
            <w:vAlign w:val="center"/>
          </w:tcPr>
          <w:p w14:paraId="6BCA1BB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20A6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36CF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4B4A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8E43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C4C5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200FF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A3CA7A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1</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12E77A9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砌筑工程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7766D19">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240墙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9E1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93040">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3A45C">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C08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17050</w:t>
            </w:r>
          </w:p>
        </w:tc>
        <w:tc>
          <w:tcPr>
            <w:tcW w:w="1217" w:type="dxa"/>
            <w:vMerge w:val="restart"/>
            <w:tcBorders>
              <w:top w:val="single" w:color="000000" w:sz="4" w:space="0"/>
              <w:left w:val="single" w:color="000000" w:sz="4" w:space="0"/>
              <w:right w:val="single" w:color="000000" w:sz="4" w:space="0"/>
            </w:tcBorders>
            <w:shd w:val="clear" w:color="auto" w:fill="auto"/>
            <w:noWrap w:val="0"/>
            <w:vAlign w:val="center"/>
          </w:tcPr>
          <w:p w14:paraId="33DA789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含墙体粉刷</w:t>
            </w:r>
          </w:p>
        </w:tc>
      </w:tr>
      <w:tr w14:paraId="3D41C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49B7B6EF">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2</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2577C56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39A106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CB7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0B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942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940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550</w:t>
            </w:r>
          </w:p>
        </w:tc>
        <w:tc>
          <w:tcPr>
            <w:tcW w:w="1217" w:type="dxa"/>
            <w:vMerge w:val="continue"/>
            <w:tcBorders>
              <w:left w:val="single" w:color="000000" w:sz="4" w:space="0"/>
              <w:bottom w:val="single" w:color="000000" w:sz="4" w:space="0"/>
              <w:right w:val="single" w:color="000000" w:sz="4" w:space="0"/>
            </w:tcBorders>
            <w:shd w:val="clear" w:color="auto" w:fill="auto"/>
            <w:noWrap w:val="0"/>
            <w:vAlign w:val="center"/>
          </w:tcPr>
          <w:p w14:paraId="4D4100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612A8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A359C03">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3</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6C818CF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铺装工程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4E953E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800*100瓷砖踢脚线</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78B0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C9B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E502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34E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AFD4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A0B4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88D88C8">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4</w:t>
            </w:r>
          </w:p>
        </w:tc>
        <w:tc>
          <w:tcPr>
            <w:tcW w:w="1612" w:type="dxa"/>
            <w:vMerge w:val="continue"/>
            <w:tcBorders>
              <w:left w:val="single" w:color="auto" w:sz="4" w:space="0"/>
              <w:right w:val="single" w:color="auto" w:sz="4" w:space="0"/>
            </w:tcBorders>
            <w:shd w:val="clear" w:color="auto" w:fill="auto"/>
            <w:noWrap/>
            <w:vAlign w:val="center"/>
          </w:tcPr>
          <w:p w14:paraId="50EB701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5162F7B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800*800防滑地砖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C33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924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055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2D03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11200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D3D0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42035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C9372E6">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5</w:t>
            </w:r>
          </w:p>
        </w:tc>
        <w:tc>
          <w:tcPr>
            <w:tcW w:w="1612" w:type="dxa"/>
            <w:vMerge w:val="continue"/>
            <w:tcBorders>
              <w:left w:val="single" w:color="auto" w:sz="4" w:space="0"/>
              <w:right w:val="single" w:color="auto" w:sz="4" w:space="0"/>
            </w:tcBorders>
            <w:shd w:val="clear" w:color="auto" w:fill="auto"/>
            <w:noWrap/>
            <w:vAlign w:val="center"/>
          </w:tcPr>
          <w:p w14:paraId="1FBEFCE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5A6305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300*300防滑地砖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594B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B3B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270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DAC2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2DFD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9450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0BC8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2F975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82D6A35">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6</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0F19E6E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51C11FE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300*600墙面砖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603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F1A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906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4D0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37100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865B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8F48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359B3D5">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7</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113C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蹲位</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9A1947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BE4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7B3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27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8B7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B55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2160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08AA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23ADF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53C818EB">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30339423">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44122EA4">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铺装工程劳务分包结算单价包含人工费、材料二次搬运费、小型机具使用费用、施工过程措施费、施工质量缺陷（铺装空鼓等）返工费用、安全文明施工费、3%增值税发票等为完成本项工作而发生的一切费用。</w:t>
            </w:r>
          </w:p>
          <w:p w14:paraId="1DC3E2C2">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127907A5">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4、此表为投标报价之明细表，数量为暂定。报价人单价不得高于最高控制单价，单价与总价不符时，以单价为准，修正总价。最终工程量以现场实际完成工程量为准。</w:t>
            </w:r>
          </w:p>
        </w:tc>
      </w:tr>
      <w:tr w14:paraId="57C9F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732EA33D">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58BEF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08DBCC2C">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682B2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EC0B3FF">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2AC8A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0ABCC7E">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161AB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E9E130D">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bl>
    <w:p w14:paraId="2326F87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000000" w:themeColor="text1"/>
          <w:sz w:val="28"/>
          <w:szCs w:val="28"/>
          <w14:textFill>
            <w14:solidFill>
              <w14:schemeClr w14:val="tx1"/>
            </w14:solidFill>
          </w14:textFill>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492374202"/>
      <w:bookmarkStart w:id="12" w:name="_Toc32044"/>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68DE41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p>
    <w:p w14:paraId="14C2309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十一</w:t>
      </w:r>
      <w:r>
        <w:rPr>
          <w:rFonts w:hint="eastAsia" w:ascii="仿宋" w:hAnsi="仿宋" w:eastAsia="仿宋" w:cs="仿宋"/>
          <w:b/>
          <w:bCs/>
          <w:color w:val="auto"/>
          <w:sz w:val="28"/>
          <w:szCs w:val="28"/>
        </w:rPr>
        <w:t>)不同投标人的投标保证金从同一单位或者个人的账户转出。</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抚州市东乡区金峰街道大富大道7号</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要求供货。</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FF0000"/>
                <w:sz w:val="24"/>
                <w:u w:val="single"/>
                <w:lang w:val="en-US" w:eastAsia="zh-CN"/>
              </w:rPr>
              <w:t xml:space="preserve"> 60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铺装工程劳务分包工程付款方式：按三节付款（春节、端午节、中秋节）每次付款按照已完成工程量的  60 %支付，项目完工且经公司部门、甲方、监理验收合格后付至已完成工程量的  80%，竣工验收合格且经财审结算审核完成后，付至已完成工程量的  97%，余款3%作为保修金，工程质量缺陷责任期为2年，待工程交付使用缺陷责任期满后无息结算(工程款汇入中标企业账户)。每次请款乙方需开具与批准的进度款同等金额的3%增值税专用发票，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4.1在签订合同前，中标方在中标公示</w:t>
            </w:r>
            <w:r>
              <w:rPr>
                <w:rFonts w:hint="eastAsia" w:ascii="仿宋" w:hAnsi="仿宋" w:eastAsia="仿宋" w:cs="仿宋"/>
                <w:color w:val="000000" w:themeColor="text1"/>
                <w:sz w:val="24"/>
                <w:lang w:val="en-US" w:eastAsia="zh-CN"/>
                <w14:textFill>
                  <w14:solidFill>
                    <w14:schemeClr w14:val="tx1"/>
                  </w14:solidFill>
                </w14:textFill>
              </w:rPr>
              <w:t>期结束</w:t>
            </w:r>
            <w:r>
              <w:rPr>
                <w:rFonts w:hint="eastAsia" w:ascii="仿宋" w:hAnsi="仿宋" w:eastAsia="仿宋" w:cs="仿宋"/>
                <w:color w:val="000000" w:themeColor="text1"/>
                <w:sz w:val="24"/>
                <w14:textFill>
                  <w14:solidFill>
                    <w14:schemeClr w14:val="tx1"/>
                  </w14:solidFill>
                </w14:textFill>
              </w:rPr>
              <w:t>后5天内将中标金额的</w:t>
            </w:r>
            <w:r>
              <w:rPr>
                <w:rFonts w:hint="eastAsia" w:ascii="仿宋" w:hAnsi="仿宋" w:eastAsia="仿宋" w:cs="仿宋"/>
                <w:color w:val="000000" w:themeColor="text1"/>
                <w:sz w:val="24"/>
                <w:lang w:val="en-US" w:eastAsia="zh-CN"/>
                <w14:textFill>
                  <w14:solidFill>
                    <w14:schemeClr w14:val="tx1"/>
                  </w14:solidFill>
                </w14:textFill>
              </w:rPr>
              <w:t>10</w:t>
            </w:r>
            <w:r>
              <w:rPr>
                <w:rFonts w:hint="eastAsia" w:ascii="仿宋" w:hAnsi="仿宋" w:eastAsia="仿宋" w:cs="仿宋"/>
                <w:color w:val="000000" w:themeColor="text1"/>
                <w:sz w:val="24"/>
                <w14:textFill>
                  <w14:solidFill>
                    <w14:schemeClr w14:val="tx1"/>
                  </w14:solidFill>
                </w14:textFill>
              </w:rPr>
              <w:t>%的履约保证金一次性转入招标人指定账户</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可提交银行或担保公司保函）</w:t>
            </w:r>
            <w:r>
              <w:rPr>
                <w:rFonts w:hint="eastAsia" w:ascii="仿宋" w:hAnsi="仿宋" w:eastAsia="仿宋" w:cs="仿宋"/>
                <w:color w:val="000000" w:themeColor="text1"/>
                <w:sz w:val="24"/>
                <w14:textFill>
                  <w14:solidFill>
                    <w14:schemeClr w14:val="tx1"/>
                  </w14:solidFill>
                </w14:textFill>
              </w:rPr>
              <w:t>，本履约保证金于</w:t>
            </w:r>
            <w:r>
              <w:rPr>
                <w:rFonts w:hint="eastAsia" w:ascii="仿宋" w:hAnsi="仿宋" w:eastAsia="仿宋" w:cs="仿宋"/>
                <w:color w:val="000000" w:themeColor="text1"/>
                <w:sz w:val="24"/>
                <w:lang w:val="en-US" w:eastAsia="zh-CN"/>
                <w14:textFill>
                  <w14:solidFill>
                    <w14:schemeClr w14:val="tx1"/>
                  </w14:solidFill>
                </w14:textFill>
              </w:rPr>
              <w:t>该专业工程竣工验收合格后</w:t>
            </w:r>
            <w:r>
              <w:rPr>
                <w:rFonts w:hint="eastAsia" w:ascii="仿宋" w:hAnsi="仿宋" w:eastAsia="仿宋" w:cs="仿宋"/>
                <w:color w:val="000000" w:themeColor="text1"/>
                <w:sz w:val="24"/>
                <w14:textFill>
                  <w14:solidFill>
                    <w14:schemeClr w14:val="tx1"/>
                  </w14:solidFill>
                </w14:textFill>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5.1以人民币报价，所投</w:t>
            </w:r>
            <w:r>
              <w:rPr>
                <w:rFonts w:hint="eastAsia" w:ascii="仿宋" w:hAnsi="仿宋" w:eastAsia="仿宋" w:cs="仿宋"/>
                <w:color w:val="000000" w:themeColor="text1"/>
                <w:sz w:val="24"/>
                <w:lang w:val="en-US" w:eastAsia="zh-CN"/>
                <w14:textFill>
                  <w14:solidFill>
                    <w14:schemeClr w14:val="tx1"/>
                  </w14:solidFill>
                </w14:textFill>
              </w:rPr>
              <w:t>专业工程</w:t>
            </w:r>
            <w:r>
              <w:rPr>
                <w:rFonts w:hint="eastAsia" w:ascii="仿宋" w:hAnsi="仿宋" w:eastAsia="仿宋" w:cs="仿宋"/>
                <w:color w:val="000000" w:themeColor="text1"/>
                <w:sz w:val="24"/>
                <w14:textFill>
                  <w14:solidFill>
                    <w14:schemeClr w14:val="tx1"/>
                  </w14:solidFill>
                </w14:textFill>
              </w:rPr>
              <w:t>报价不得高于</w:t>
            </w:r>
            <w:r>
              <w:rPr>
                <w:rFonts w:hint="eastAsia" w:ascii="仿宋" w:hAnsi="仿宋" w:eastAsia="仿宋" w:cs="仿宋"/>
                <w:color w:val="000000" w:themeColor="text1"/>
                <w:sz w:val="24"/>
                <w:lang w:eastAsia="zh-CN"/>
                <w14:textFill>
                  <w14:solidFill>
                    <w14:schemeClr w14:val="tx1"/>
                  </w14:solidFill>
                </w14:textFill>
              </w:rPr>
              <w:t>招标控制价</w:t>
            </w:r>
            <w:r>
              <w:rPr>
                <w:rFonts w:hint="eastAsia" w:ascii="仿宋" w:hAnsi="仿宋" w:eastAsia="仿宋" w:cs="仿宋"/>
                <w:color w:val="000000" w:themeColor="text1"/>
                <w:sz w:val="24"/>
                <w14:textFill>
                  <w14:solidFill>
                    <w14:schemeClr w14:val="tx1"/>
                  </w14:solidFill>
                </w14:textFill>
              </w:rPr>
              <w:t>。</w:t>
            </w:r>
          </w:p>
          <w:p w14:paraId="164F6EDB">
            <w:pPr>
              <w:keepNext w:val="0"/>
              <w:keepLines w:val="0"/>
              <w:widowControl/>
              <w:numPr>
                <w:ilvl w:val="0"/>
                <w:numId w:val="1"/>
              </w:numPr>
              <w:suppressLineNumbers w:val="0"/>
              <w:jc w:val="left"/>
              <w:textAlignment w:val="top"/>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5.2</w:t>
            </w: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铺装工程劳务分包结算单价包含人工费、材料二次搬运费、小型机具使用费用、施工过程措施费、施工质量缺陷（铺装空鼓等）返工费用、安全文明施工费、3%增值税发票等为完成本项工作而发生的一切费用</w:t>
            </w:r>
            <w:r>
              <w:rPr>
                <w:rFonts w:hint="eastAsia" w:ascii="仿宋" w:hAnsi="仿宋" w:eastAsia="仿宋" w:cs="仿宋"/>
                <w:color w:val="000000" w:themeColor="text1"/>
                <w:sz w:val="24"/>
                <w:lang w:eastAsia="zh-CN"/>
                <w14:textFill>
                  <w14:solidFill>
                    <w14:schemeClr w14:val="tx1"/>
                  </w14:solidFill>
                </w14:textFill>
              </w:rPr>
              <w:t>。</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，招标人可认定投标人无履行合同的能力，招标人有权随时终止合同并没收其履约保证金。</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41DECCD">
      <w:pPr>
        <w:adjustRightInd w:val="0"/>
        <w:snapToGrid w:val="0"/>
        <w:spacing w:line="46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5.</w:t>
      </w:r>
      <w:r>
        <w:rPr>
          <w:rFonts w:hint="eastAsia" w:ascii="仿宋" w:hAnsi="仿宋" w:eastAsia="仿宋" w:cs="仿宋"/>
          <w:b/>
          <w:bCs/>
          <w:color w:val="auto"/>
          <w:sz w:val="24"/>
          <w:lang w:eastAsia="zh-CN"/>
        </w:rPr>
        <w:t>投标</w:t>
      </w:r>
      <w:r>
        <w:rPr>
          <w:rFonts w:hint="eastAsia" w:ascii="仿宋" w:hAnsi="仿宋" w:eastAsia="仿宋" w:cs="仿宋"/>
          <w:b/>
          <w:bCs/>
          <w:color w:val="auto"/>
          <w:sz w:val="24"/>
        </w:rPr>
        <w:t>保证金</w:t>
      </w:r>
    </w:p>
    <w:p w14:paraId="032B0EE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5.1</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投标保证金的形式：银行转账。</w:t>
      </w:r>
    </w:p>
    <w:p w14:paraId="5FA3151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2</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投标保证金的金额：</w:t>
      </w:r>
      <w:r>
        <w:rPr>
          <w:rFonts w:hint="eastAsia" w:ascii="仿宋" w:hAnsi="仿宋" w:eastAsia="仿宋" w:cs="仿宋"/>
          <w:color w:val="FF0000"/>
          <w:sz w:val="24"/>
          <w:u w:val="single"/>
          <w:lang w:val="en-US" w:eastAsia="zh-CN"/>
        </w:rPr>
        <w:t>1500</w:t>
      </w:r>
      <w:r>
        <w:rPr>
          <w:rFonts w:hint="eastAsia" w:ascii="仿宋" w:hAnsi="仿宋" w:eastAsia="仿宋" w:cs="仿宋"/>
          <w:color w:val="FF0000"/>
          <w:sz w:val="24"/>
        </w:rPr>
        <w:t>元</w:t>
      </w:r>
      <w:r>
        <w:rPr>
          <w:rFonts w:hint="eastAsia" w:ascii="仿宋" w:hAnsi="仿宋" w:eastAsia="仿宋" w:cs="仿宋"/>
          <w:color w:val="FF0000"/>
          <w:sz w:val="24"/>
          <w:lang w:eastAsia="zh-CN"/>
        </w:rPr>
        <w:t>（</w:t>
      </w:r>
      <w:r>
        <w:rPr>
          <w:rFonts w:hint="eastAsia" w:ascii="仿宋" w:hAnsi="仿宋" w:eastAsia="仿宋" w:cs="仿宋"/>
          <w:color w:val="FF0000"/>
          <w:sz w:val="24"/>
          <w:lang w:val="en-US" w:eastAsia="zh-CN"/>
        </w:rPr>
        <w:t>大写：壹仟伍佰元整</w:t>
      </w:r>
      <w:r>
        <w:rPr>
          <w:rFonts w:hint="eastAsia" w:ascii="仿宋" w:hAnsi="仿宋" w:eastAsia="仿宋" w:cs="仿宋"/>
          <w:color w:val="FF0000"/>
          <w:sz w:val="24"/>
          <w:lang w:eastAsia="zh-CN"/>
        </w:rPr>
        <w:t>）</w:t>
      </w:r>
      <w:r>
        <w:rPr>
          <w:rFonts w:hint="eastAsia" w:ascii="仿宋" w:hAnsi="仿宋" w:eastAsia="仿宋" w:cs="仿宋"/>
          <w:color w:val="auto"/>
          <w:sz w:val="24"/>
        </w:rPr>
        <w:t xml:space="preserve"> </w:t>
      </w:r>
    </w:p>
    <w:p w14:paraId="018800A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3</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投标保证金到账截止时间：投标截止日</w:t>
      </w:r>
      <w:r>
        <w:rPr>
          <w:rFonts w:hint="eastAsia" w:ascii="仿宋" w:hAnsi="仿宋" w:eastAsia="仿宋" w:cs="仿宋"/>
          <w:color w:val="auto"/>
          <w:sz w:val="24"/>
          <w:lang w:val="en-US" w:eastAsia="zh-CN"/>
        </w:rPr>
        <w:t>当</w:t>
      </w:r>
      <w:r>
        <w:rPr>
          <w:rFonts w:hint="eastAsia" w:ascii="仿宋" w:hAnsi="仿宋" w:eastAsia="仿宋" w:cs="仿宋"/>
          <w:color w:val="auto"/>
          <w:sz w:val="24"/>
        </w:rPr>
        <w:t>天</w:t>
      </w:r>
      <w:r>
        <w:rPr>
          <w:rFonts w:hint="eastAsia" w:ascii="仿宋" w:hAnsi="仿宋" w:eastAsia="仿宋" w:cs="仿宋"/>
          <w:color w:val="FF0000"/>
          <w:sz w:val="24"/>
          <w:lang w:val="en-US" w:eastAsia="zh-CN"/>
        </w:rPr>
        <w:t>10</w:t>
      </w:r>
      <w:r>
        <w:rPr>
          <w:rFonts w:hint="eastAsia" w:ascii="仿宋" w:hAnsi="仿宋" w:eastAsia="仿宋" w:cs="仿宋"/>
          <w:color w:val="FF0000"/>
          <w:sz w:val="24"/>
        </w:rPr>
        <w:t>:00</w:t>
      </w:r>
      <w:r>
        <w:rPr>
          <w:rFonts w:hint="eastAsia" w:ascii="仿宋" w:hAnsi="仿宋" w:eastAsia="仿宋" w:cs="仿宋"/>
          <w:color w:val="auto"/>
          <w:sz w:val="24"/>
        </w:rPr>
        <w:t>前到账（以实际到账时间为准，投标截止时间有变动时，到账时间顺延）</w:t>
      </w:r>
    </w:p>
    <w:p w14:paraId="259B984B">
      <w:pPr>
        <w:adjustRightInd w:val="0"/>
        <w:snapToGrid w:val="0"/>
        <w:spacing w:line="520" w:lineRule="exact"/>
        <w:ind w:firstLine="480" w:firstLineChars="200"/>
        <w:jc w:val="left"/>
        <w:rPr>
          <w:rFonts w:hint="eastAsia" w:ascii="仿宋" w:hAnsi="仿宋" w:eastAsia="仿宋" w:cs="仿宋"/>
          <w:color w:val="auto"/>
          <w:sz w:val="24"/>
          <w:lang w:val="zh-CN"/>
        </w:rPr>
      </w:pPr>
      <w:r>
        <w:rPr>
          <w:rFonts w:hint="eastAsia" w:ascii="仿宋" w:hAnsi="仿宋" w:eastAsia="仿宋" w:cs="仿宋"/>
          <w:color w:val="auto"/>
          <w:sz w:val="24"/>
        </w:rPr>
        <w:t xml:space="preserve">5.4 </w:t>
      </w:r>
      <w:r>
        <w:rPr>
          <w:rFonts w:hint="eastAsia" w:ascii="仿宋" w:hAnsi="仿宋" w:eastAsia="仿宋" w:cs="仿宋"/>
          <w:color w:val="auto"/>
          <w:sz w:val="24"/>
          <w:lang w:val="zh-CN"/>
        </w:rPr>
        <w:t>投标保证金转入</w:t>
      </w:r>
      <w:r>
        <w:rPr>
          <w:rFonts w:hint="eastAsia" w:ascii="仿宋" w:hAnsi="仿宋" w:eastAsia="仿宋" w:cs="仿宋"/>
          <w:color w:val="auto"/>
          <w:sz w:val="24"/>
        </w:rPr>
        <w:t>以下</w:t>
      </w:r>
      <w:r>
        <w:rPr>
          <w:rFonts w:hint="eastAsia" w:ascii="仿宋" w:hAnsi="仿宋" w:eastAsia="仿宋" w:cs="仿宋"/>
          <w:color w:val="auto"/>
          <w:sz w:val="24"/>
          <w:lang w:val="zh-CN"/>
        </w:rPr>
        <w:t>账户：</w:t>
      </w:r>
    </w:p>
    <w:p w14:paraId="01D251E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5.4.1 开户银行：</w:t>
      </w:r>
      <w:r>
        <w:rPr>
          <w:rFonts w:hint="eastAsia" w:ascii="仿宋" w:hAnsi="仿宋" w:eastAsia="仿宋" w:cs="仿宋"/>
          <w:color w:val="auto"/>
          <w:sz w:val="24"/>
          <w:lang w:eastAsia="zh-CN"/>
        </w:rPr>
        <w:t>中国银行东乡支行营业部</w:t>
      </w:r>
      <w:r>
        <w:rPr>
          <w:rFonts w:hint="eastAsia" w:ascii="仿宋" w:hAnsi="仿宋" w:eastAsia="仿宋" w:cs="仿宋"/>
          <w:color w:val="auto"/>
          <w:sz w:val="24"/>
        </w:rPr>
        <w:t xml:space="preserve">  </w:t>
      </w:r>
    </w:p>
    <w:p w14:paraId="202118A8">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帐户：</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 xml:space="preserve">   </w:t>
      </w:r>
    </w:p>
    <w:p w14:paraId="2C7FC119">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帐号：</w:t>
      </w:r>
      <w:r>
        <w:rPr>
          <w:rFonts w:hint="eastAsia" w:ascii="仿宋" w:hAnsi="仿宋" w:eastAsia="仿宋" w:cs="仿宋"/>
          <w:color w:val="auto"/>
          <w:sz w:val="24"/>
          <w:lang w:eastAsia="zh-CN"/>
        </w:rPr>
        <w:t>191764946269</w:t>
      </w:r>
    </w:p>
    <w:p w14:paraId="6FF72FE2">
      <w:pPr>
        <w:tabs>
          <w:tab w:val="right" w:pos="9638"/>
        </w:tabs>
        <w:spacing w:line="460" w:lineRule="exact"/>
        <w:ind w:firstLine="480" w:firstLineChars="200"/>
        <w:rPr>
          <w:rFonts w:hint="eastAsia" w:ascii="仿宋" w:hAnsi="仿宋" w:eastAsia="仿宋" w:cs="仿宋"/>
          <w:bCs/>
          <w:color w:val="auto"/>
          <w:sz w:val="24"/>
          <w:lang w:eastAsia="zh-CN"/>
        </w:rPr>
      </w:pPr>
      <w:r>
        <w:rPr>
          <w:rFonts w:hint="eastAsia" w:ascii="仿宋" w:hAnsi="仿宋" w:eastAsia="仿宋" w:cs="仿宋"/>
          <w:color w:val="auto"/>
          <w:sz w:val="24"/>
        </w:rPr>
        <w:t>备注：①投标保证金必须从投标企业法人营业执照注册所在地本单位基本账户转入招标人指定账户；②汇款请注明“</w:t>
      </w:r>
      <w:r>
        <w:rPr>
          <w:rFonts w:hint="eastAsia" w:ascii="仿宋" w:hAnsi="仿宋" w:eastAsia="仿宋" w:cs="仿宋"/>
          <w:b/>
          <w:bCs/>
          <w:color w:val="FF0000"/>
          <w:sz w:val="24"/>
          <w:lang w:val="en-US" w:eastAsia="zh-CN"/>
        </w:rPr>
        <w:t>东乡区应急管理局综合性专业抢险救援大队营房改造工程铺装工程劳务分包（第二次）</w:t>
      </w:r>
      <w:r>
        <w:rPr>
          <w:rFonts w:hint="eastAsia" w:ascii="仿宋" w:hAnsi="仿宋" w:eastAsia="仿宋" w:cs="仿宋"/>
          <w:color w:val="auto"/>
          <w:sz w:val="24"/>
        </w:rPr>
        <w:t>”字样；③未按要求汇出到账，影响投标的，由投标人自行负责</w:t>
      </w:r>
      <w:r>
        <w:rPr>
          <w:rFonts w:hint="eastAsia" w:ascii="仿宋" w:hAnsi="仿宋" w:eastAsia="仿宋" w:cs="仿宋"/>
          <w:color w:val="auto"/>
          <w:sz w:val="24"/>
          <w:lang w:eastAsia="zh-CN"/>
        </w:rPr>
        <w:t>；④</w:t>
      </w:r>
      <w:r>
        <w:rPr>
          <w:rFonts w:hint="eastAsia" w:ascii="仿宋" w:hAnsi="仿宋" w:eastAsia="仿宋" w:cs="仿宋"/>
          <w:color w:val="auto"/>
          <w:sz w:val="24"/>
        </w:rPr>
        <w:t>已转账投标保证金的潜在投标人因特殊情况放弃本次投标，须提前24小时书面通知招标人；否则列入黑名单，一年内</w:t>
      </w:r>
      <w:r>
        <w:rPr>
          <w:rFonts w:hint="eastAsia" w:ascii="仿宋" w:hAnsi="仿宋" w:eastAsia="仿宋" w:cs="仿宋"/>
          <w:color w:val="auto"/>
          <w:kern w:val="0"/>
          <w:sz w:val="24"/>
        </w:rPr>
        <w:t>禁止其参与集团任何招投标事宜。</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6.授予合同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7.接受和拒绝报价的权利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的影响不承担责任也不解释原因，但</w:t>
      </w:r>
      <w:r>
        <w:rPr>
          <w:rFonts w:hint="eastAsia" w:ascii="仿宋" w:hAnsi="仿宋" w:eastAsia="仿宋" w:cs="仿宋"/>
          <w:color w:val="auto"/>
          <w:sz w:val="24"/>
          <w:lang w:eastAsia="zh-CN"/>
        </w:rPr>
        <w:t>投标</w:t>
      </w:r>
      <w:r>
        <w:rPr>
          <w:rFonts w:hint="eastAsia" w:ascii="仿宋" w:hAnsi="仿宋" w:eastAsia="仿宋" w:cs="仿宋"/>
          <w:color w:val="auto"/>
          <w:sz w:val="24"/>
        </w:rPr>
        <w:t>保证金将退还给</w:t>
      </w:r>
      <w:r>
        <w:rPr>
          <w:rFonts w:hint="eastAsia" w:ascii="仿宋" w:hAnsi="仿宋" w:eastAsia="仿宋" w:cs="仿宋"/>
          <w:color w:val="auto"/>
          <w:sz w:val="24"/>
          <w:lang w:eastAsia="zh-CN"/>
        </w:rPr>
        <w:t>投标人</w:t>
      </w:r>
      <w:r>
        <w:rPr>
          <w:rFonts w:hint="eastAsia" w:ascii="仿宋" w:hAnsi="仿宋" w:eastAsia="仿宋" w:cs="仿宋"/>
          <w:color w:val="auto"/>
          <w:sz w:val="24"/>
        </w:rPr>
        <w:t>。</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8.成交通知书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9.合同协议书的签署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10.纪律与监督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lang w:val="en-US" w:eastAsia="zh-CN"/>
        </w:rPr>
        <w:t>劳务</w:t>
      </w:r>
      <w:r>
        <w:rPr>
          <w:rFonts w:hint="eastAsia" w:ascii="仿宋" w:hAnsi="仿宋" w:eastAsia="仿宋" w:cs="仿宋"/>
          <w:color w:val="auto"/>
          <w:sz w:val="44"/>
          <w:szCs w:val="44"/>
        </w:rPr>
        <w:t>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YHYF-20260917-03</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512120B0">
      <w:pPr>
        <w:spacing w:after="0" w:line="440" w:lineRule="exact"/>
        <w:ind w:left="1400" w:hanging="1400" w:hangingChars="500"/>
        <w:jc w:val="left"/>
        <w:rPr>
          <w:rFonts w:hint="eastAsia" w:ascii="仿宋" w:hAnsi="仿宋" w:eastAsia="仿宋" w:cs="仿宋"/>
          <w:color w:val="auto"/>
          <w:sz w:val="44"/>
          <w:szCs w:val="44"/>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东乡区应急管理局综合性专业抢险救援大队营房改造工程铺装工程劳务分包（第二次）</w:t>
      </w: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72FA61F2">
      <w:pPr>
        <w:keepNext/>
        <w:keepLines/>
        <w:spacing w:line="300" w:lineRule="auto"/>
        <w:jc w:val="center"/>
        <w:outlineLvl w:val="0"/>
        <w:rPr>
          <w:rFonts w:hint="eastAsia" w:ascii="方正仿宋_GBK" w:hAnsi="方正仿宋_GBK" w:eastAsia="方正仿宋_GBK" w:cs="方正仿宋_GBK"/>
          <w:b/>
          <w:kern w:val="44"/>
          <w:sz w:val="32"/>
          <w:szCs w:val="32"/>
        </w:rPr>
      </w:pPr>
      <w:bookmarkStart w:id="17" w:name="_Toc321492163"/>
      <w:r>
        <w:rPr>
          <w:rFonts w:hint="eastAsia" w:ascii="仿宋" w:hAnsi="仿宋" w:eastAsia="仿宋" w:cs="仿宋"/>
          <w:color w:val="auto"/>
          <w:sz w:val="28"/>
          <w:szCs w:val="28"/>
        </w:rPr>
        <w:br w:type="page"/>
      </w:r>
      <w:bookmarkEnd w:id="0"/>
      <w:bookmarkEnd w:id="17"/>
      <w:bookmarkStart w:id="18" w:name="_Toc27180"/>
      <w:r>
        <w:rPr>
          <w:rFonts w:hint="eastAsia" w:ascii="方正仿宋_GBK" w:hAnsi="方正仿宋_GBK" w:eastAsia="方正仿宋_GBK" w:cs="方正仿宋_GBK"/>
          <w:b/>
          <w:kern w:val="44"/>
          <w:sz w:val="32"/>
          <w:szCs w:val="32"/>
        </w:rPr>
        <w:t>劳务分包合同</w:t>
      </w:r>
    </w:p>
    <w:p w14:paraId="0A8C7F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合同编号：________________________</w:t>
      </w:r>
    </w:p>
    <w:p w14:paraId="4AF1B14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甲方（劳务发包人）：________________________</w:t>
      </w:r>
    </w:p>
    <w:p w14:paraId="352A5E5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72D56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11718C1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4C170BC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乙方（劳务承包人）：________________________</w:t>
      </w:r>
    </w:p>
    <w:p w14:paraId="2B2B42C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ACDD2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43ADD2E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7E7FB8C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资质证书编号：________________________</w:t>
      </w:r>
    </w:p>
    <w:p w14:paraId="04E1CA7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第一条 工程概况</w:t>
      </w:r>
    </w:p>
    <w:p w14:paraId="65204AF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1.1 工程名称：________________________</w:t>
      </w:r>
    </w:p>
    <w:p w14:paraId="22E88727">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1.2 工程地点：________________________</w:t>
      </w:r>
    </w:p>
    <w:p w14:paraId="4D9597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1.3 分包工程范围及内容：</w:t>
      </w:r>
    </w:p>
    <w:p w14:paraId="7ED248D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具体工作内容：________________________</w:t>
      </w:r>
    </w:p>
    <w:p w14:paraId="644120C4">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工程量：________________________</w:t>
      </w:r>
    </w:p>
    <w:p w14:paraId="3192F61E">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质量标准：符合国家现行《建筑工程施工质量验收统一标准》及相关专业验收规范的要求，达到合格标准。</w:t>
      </w:r>
    </w:p>
    <w:p w14:paraId="6DF89A7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1.4 工期要求：自______年____月____日至______年____月____日，总日历天数______天。</w:t>
      </w:r>
    </w:p>
    <w:p w14:paraId="754B9316">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第二条 合同价款</w:t>
      </w:r>
    </w:p>
    <w:p w14:paraId="6F569F9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2.1 本合同价款采用下列第______种方式确定：</w:t>
      </w:r>
    </w:p>
    <w:p w14:paraId="693438CB">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（1）固定总价：人民币________________元（大写：________________元整）。</w:t>
      </w:r>
    </w:p>
    <w:p w14:paraId="1373A9B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（2）固定单价：________________，按双方确认的实际完成量据实计算总价款。</w:t>
      </w:r>
    </w:p>
    <w:p w14:paraId="5743003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（3）其他方式：________________________</w:t>
      </w:r>
    </w:p>
    <w:p w14:paraId="3E6AB45A">
      <w:pPr>
        <w:spacing w:before="100" w:after="100" w:line="300" w:lineRule="auto"/>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sz w:val="28"/>
          <w:szCs w:val="28"/>
        </w:rPr>
        <w:t>2.2 上述价款中已包含乙方为完成本合同约定工作内容所需的一切费用，包括但不限于</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人工费、材料二次搬运费、小型机具使用费用、施工过程措施费、施工质量缺陷（铺装空鼓等）返工费用、安全文明施工费、3%增值税发票等为完成本项工作而发生的一切费用；</w:t>
      </w:r>
    </w:p>
    <w:p w14:paraId="5168775B">
      <w:pPr>
        <w:keepNext/>
        <w:keepLines/>
        <w:spacing w:line="300" w:lineRule="auto"/>
        <w:outlineLvl w:val="1"/>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14:textFill>
            <w14:solidFill>
              <w14:schemeClr w14:val="tx1"/>
            </w14:solidFill>
          </w14:textFill>
        </w:rPr>
        <w:t>第三条 付款</w:t>
      </w:r>
      <w:r>
        <w:rPr>
          <w:rFonts w:hint="eastAsia" w:ascii="方正仿宋_GBK" w:hAnsi="方正仿宋_GBK" w:eastAsia="方正仿宋_GBK" w:cs="方正仿宋_GBK"/>
          <w:b/>
          <w:color w:val="000000" w:themeColor="text1"/>
          <w:sz w:val="28"/>
          <w:szCs w:val="28"/>
          <w:lang w:val="en-US" w:eastAsia="zh-CN"/>
          <w14:textFill>
            <w14:solidFill>
              <w14:schemeClr w14:val="tx1"/>
            </w14:solidFill>
          </w14:textFill>
        </w:rPr>
        <w:t>及结算</w:t>
      </w:r>
      <w:r>
        <w:rPr>
          <w:rFonts w:hint="eastAsia" w:ascii="方正仿宋_GBK" w:hAnsi="方正仿宋_GBK" w:eastAsia="方正仿宋_GBK" w:cs="方正仿宋_GBK"/>
          <w:b/>
          <w:color w:val="000000" w:themeColor="text1"/>
          <w:sz w:val="28"/>
          <w:szCs w:val="28"/>
          <w14:textFill>
            <w14:solidFill>
              <w14:schemeClr w14:val="tx1"/>
            </w14:solidFill>
          </w14:textFill>
        </w:rPr>
        <w:t>方式</w:t>
      </w:r>
    </w:p>
    <w:p w14:paraId="45231A49">
      <w:pPr>
        <w:spacing w:before="100" w:after="100" w:line="300" w:lineRule="auto"/>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3.1 </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25EADAB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000000" w:themeColor="text1"/>
          <w:sz w:val="28"/>
          <w:szCs w:val="28"/>
          <w14:textFill>
            <w14:solidFill>
              <w14:schemeClr w14:val="tx1"/>
            </w14:solidFill>
          </w14:textFill>
        </w:rPr>
        <w:t>3.</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 质保金：结算总价的</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 xml:space="preserve"> 3 </w:t>
      </w:r>
      <w:r>
        <w:rPr>
          <w:rFonts w:hint="eastAsia" w:ascii="方正仿宋_GBK" w:hAnsi="方正仿宋_GBK" w:eastAsia="方正仿宋_GBK" w:cs="方正仿宋_GBK"/>
          <w:color w:val="000000" w:themeColor="text1"/>
          <w:sz w:val="28"/>
          <w:szCs w:val="28"/>
          <w14:textFill>
            <w14:solidFill>
              <w14:schemeClr w14:val="tx1"/>
            </w14:solidFill>
          </w14:textFill>
        </w:rPr>
        <w:t>%作为质保金，质保期为_</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_年，自工程竣工验收合格之日起计算，质保期满无质量问题后</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30</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个工作</w:t>
      </w:r>
      <w:r>
        <w:rPr>
          <w:rFonts w:hint="eastAsia" w:ascii="方正仿宋_GBK" w:hAnsi="方正仿宋_GBK" w:eastAsia="方正仿宋_GBK" w:cs="方正仿宋_GBK"/>
          <w:color w:val="000000" w:themeColor="text1"/>
          <w:sz w:val="28"/>
          <w:szCs w:val="28"/>
          <w14:textFill>
            <w14:solidFill>
              <w14:schemeClr w14:val="tx1"/>
            </w14:solidFill>
          </w14:textFill>
        </w:rPr>
        <w:t>日内一次性无息返还。</w:t>
      </w:r>
    </w:p>
    <w:p w14:paraId="70F8D240">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第四条 双方权利与义务</w:t>
      </w:r>
    </w:p>
    <w:p w14:paraId="14A6DB03">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4.1 甲方权利与义务</w:t>
      </w:r>
    </w:p>
    <w:p w14:paraId="602CBC0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（1）向乙方提供施工图纸、技术资料，进行技术交底。</w:t>
      </w:r>
    </w:p>
    <w:p w14:paraId="2F35823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（2）提供必要的施工条件，如施工场地、临时用水用电接口等。</w:t>
      </w:r>
    </w:p>
    <w:p w14:paraId="32D1BB5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（3）委派______为现场代表，负责协调处理施工相关事宜。</w:t>
      </w:r>
    </w:p>
    <w:p w14:paraId="330C00D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（4）按合同约定支付工程款项。</w:t>
      </w:r>
    </w:p>
    <w:p w14:paraId="6E8A3AC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（5）对乙方施工质量、进度、安全进行监督检查。</w:t>
      </w:r>
    </w:p>
    <w:p w14:paraId="47FF0232">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4.2 乙方权利与义务</w:t>
      </w:r>
    </w:p>
    <w:p w14:paraId="1D0420B1">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（1）严格按照施工图纸、技术规范及甲方要求组织施工，确保工程质量和工期。</w:t>
      </w:r>
    </w:p>
    <w:p w14:paraId="4266E8B0">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（2）负责组织合格的劳务人员，特种作业人员须持证上岗，并对劳务人员进行安全教育和管理。</w:t>
      </w:r>
    </w:p>
    <w:p w14:paraId="00F97F3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（3）负责施工所需的工具、设备及材料（如约定由乙方提供）。</w:t>
      </w:r>
    </w:p>
    <w:p w14:paraId="7E92C55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（4）委派______为现场负责人，负责施工组织和协调。</w:t>
      </w:r>
    </w:p>
    <w:p w14:paraId="5D26A164">
      <w:pPr>
        <w:spacing w:before="60" w:after="60" w:line="300" w:lineRule="auto"/>
        <w:ind w:left="36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（5）乙方应当承担施工过程自身作业范围内安全管理责任，落实安全防护措施，保障施工安全。发生安全事故时，按照甲乙双方各自过错责任划分承担相应经济及法律责任</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2万元以内由乙方自行负责</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；因乙方拒不服从甲方安全管理、乙方违章野蛮施工直接引发安全事故的，由此产生全部损失及法律责任由乙方自行承担；如甲方明知违章行为未履行制止、管控义务的，则甲方承担相应过错责任。</w:t>
      </w:r>
    </w:p>
    <w:p w14:paraId="76D3AF3A">
      <w:pPr>
        <w:keepNext/>
        <w:keepLines/>
        <w:spacing w:line="300" w:lineRule="auto"/>
        <w:ind w:left="279" w:leftChars="133" w:firstLine="0" w:firstLineChars="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（6）自觉接受甲方安全、质量监督检查，对甲方提出整改问题，乙方须及时落实整改到位。</w:t>
      </w:r>
    </w:p>
    <w:p w14:paraId="6D72EC2A">
      <w:pPr>
        <w:keepNext/>
        <w:keepLines/>
        <w:spacing w:line="300" w:lineRule="auto"/>
        <w:ind w:firstLine="280" w:firstLineChars="10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（7）工程竣工验收完成后，乙方负责对施工现场进行清理，做到工完场清。</w:t>
      </w:r>
    </w:p>
    <w:p w14:paraId="62F67878">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第五条 质量与验收</w:t>
      </w:r>
    </w:p>
    <w:p w14:paraId="24786EDC">
      <w:pPr>
        <w:spacing w:before="100" w:after="100" w:line="300" w:lineRule="auto"/>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sz w:val="28"/>
          <w:szCs w:val="28"/>
        </w:rPr>
        <w:t>5.1 乙方应严格按照国家</w:t>
      </w:r>
      <w:r>
        <w:rPr>
          <w:rFonts w:hint="eastAsia" w:ascii="方正仿宋_GBK" w:hAnsi="方正仿宋_GBK" w:eastAsia="方正仿宋_GBK" w:cs="方正仿宋_GBK"/>
          <w:color w:val="000000" w:themeColor="text1"/>
          <w:sz w:val="28"/>
          <w:szCs w:val="28"/>
          <w14:textFill>
            <w14:solidFill>
              <w14:schemeClr w14:val="tx1"/>
            </w14:solidFill>
          </w14:textFill>
        </w:rPr>
        <w:t>现行施工规范、质量标准进行施工，确保工程质量</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每自然间空鼓板块不得超过总块数的5%；单块仅允许边角局部空鼓</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w:t>
      </w:r>
    </w:p>
    <w:p w14:paraId="3B41AA8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000000" w:themeColor="text1"/>
          <w:sz w:val="28"/>
          <w:szCs w:val="28"/>
          <w14:textFill>
            <w14:solidFill>
              <w14:schemeClr w14:val="tx1"/>
            </w14:solidFill>
          </w14:textFill>
        </w:rPr>
        <w:t>5.2 分部分项工程完工后，乙</w:t>
      </w:r>
      <w:r>
        <w:rPr>
          <w:rFonts w:hint="eastAsia" w:ascii="方正仿宋_GBK" w:hAnsi="方正仿宋_GBK" w:eastAsia="方正仿宋_GBK" w:cs="方正仿宋_GBK"/>
          <w:sz w:val="28"/>
          <w:szCs w:val="28"/>
        </w:rPr>
        <w:t>方应向甲方申请验收，甲方应在收到申请后____日内组织验收。</w:t>
      </w:r>
    </w:p>
    <w:p w14:paraId="613847F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5.3 工程质量不符合要求的，乙方应无偿返修、重做，直至达到合格标准，并承担由此造成的损失和工期延误。</w:t>
      </w:r>
    </w:p>
    <w:p w14:paraId="472D0A9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第六条 违约责任</w:t>
      </w:r>
    </w:p>
    <w:p w14:paraId="25FD4B5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6.1 甲方未按合同约定支付工程款项的，每逾期一日，应按应付未付款项的______‰向乙方支付违约金。</w:t>
      </w:r>
    </w:p>
    <w:p w14:paraId="013FBFF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6.2 乙方未按合同约定的工期完工的，每逾期一日，应向甲方支付合同总价</w:t>
      </w: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的违约金。</w:t>
      </w:r>
    </w:p>
    <w:p w14:paraId="05B52B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6.3 乙方施工质量不符合合同约定标准的，应负责返修，并承担由此给甲方造成的损失。</w:t>
      </w:r>
    </w:p>
    <w:p w14:paraId="12403E0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6.4 任何一方违反本合同其他约定的，应承担相应的违约责任，并赔偿对方因此造成的直接经济损失。</w:t>
      </w:r>
    </w:p>
    <w:p w14:paraId="459958E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第七条 安全文明施工</w:t>
      </w:r>
    </w:p>
    <w:p w14:paraId="26F3E71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7.1 乙方应严格遵守国家及地方关于安全生产、文明施工的规定，建立健全安全管理制度，配备必要的安全防护设施。</w:t>
      </w:r>
    </w:p>
    <w:p w14:paraId="75F46B1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7.2 施工过程中发生的安全事故，由乙方承担全部责任及费用。</w:t>
      </w:r>
    </w:p>
    <w:p w14:paraId="3CBD2B1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第八条 争议解决</w:t>
      </w:r>
    </w:p>
    <w:p w14:paraId="402C0F1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本合同在履行过程中发生争议的，双方应首先友好协商解决；协商不成的，可向工程所在地人民法院提起诉讼。</w:t>
      </w:r>
    </w:p>
    <w:p w14:paraId="754CB6FB">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第九条 其他</w:t>
      </w:r>
    </w:p>
    <w:p w14:paraId="1B14A72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9.1 本合同未尽事宜，双方可签订补充协议，补充协议与本合同具有同等法律效力。</w:t>
      </w:r>
    </w:p>
    <w:p w14:paraId="025D79A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9.2 本合同一式______份，甲方执______份，乙方执______份，具有同等法律效力，自双方签字盖章之日起生效。</w:t>
      </w:r>
    </w:p>
    <w:p w14:paraId="570FF5F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A5D0FA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F2F61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甲方（盖章）：                        乙方（盖章）：</w:t>
      </w:r>
    </w:p>
    <w:p w14:paraId="57ACE29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E7D5A8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法定代表人/授权代表人（签字）：      法定代表人/授权代表人（签字）：</w:t>
      </w:r>
    </w:p>
    <w:p w14:paraId="4A07A6B1">
      <w:pPr>
        <w:spacing w:before="100" w:after="100" w:line="300" w:lineRule="auto"/>
        <w:ind w:firstLine="280" w:firstLine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______年____月____日                 ______年____月____日</w:t>
      </w:r>
    </w:p>
    <w:p w14:paraId="2292BB7B">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22F15BA">
      <w:pPr>
        <w:spacing w:before="100" w:after="100" w:line="30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67E6080B">
      <w:pPr>
        <w:rPr>
          <w:rFonts w:hint="eastAsia" w:ascii="方正仿宋_GBK" w:hAnsi="方正仿宋_GBK" w:eastAsia="方正仿宋_GBK" w:cs="方正仿宋_GBK"/>
        </w:rPr>
      </w:pPr>
    </w:p>
    <w:p w14:paraId="34F3FC81">
      <w:pPr>
        <w:bidi w:val="0"/>
        <w:rPr>
          <w:rFonts w:hint="eastAsia" w:ascii="方正仿宋_GBK" w:hAnsi="方正仿宋_GBK" w:eastAsia="方正仿宋_GBK" w:cs="方正仿宋_GBK"/>
          <w:kern w:val="2"/>
          <w:sz w:val="21"/>
          <w:szCs w:val="21"/>
          <w:lang w:val="en-US" w:eastAsia="zh-CN" w:bidi="ar-SA"/>
          <w14:ligatures w14:val="none"/>
        </w:rPr>
      </w:pPr>
    </w:p>
    <w:p w14:paraId="3EA2787E">
      <w:pPr>
        <w:bidi w:val="0"/>
        <w:rPr>
          <w:rFonts w:hint="eastAsia" w:ascii="方正仿宋_GBK" w:hAnsi="方正仿宋_GBK" w:eastAsia="方正仿宋_GBK" w:cs="方正仿宋_GBK"/>
          <w:lang w:val="en-US" w:eastAsia="zh-CN"/>
        </w:rPr>
      </w:pPr>
    </w:p>
    <w:p w14:paraId="080BEE0A">
      <w:pPr>
        <w:bidi w:val="0"/>
        <w:rPr>
          <w:rFonts w:hint="eastAsia" w:ascii="方正仿宋_GBK" w:hAnsi="方正仿宋_GBK" w:eastAsia="方正仿宋_GBK" w:cs="方正仿宋_GBK"/>
          <w:lang w:val="en-US" w:eastAsia="zh-CN"/>
        </w:rPr>
      </w:pPr>
    </w:p>
    <w:p w14:paraId="1817AB3F">
      <w:pPr>
        <w:bidi w:val="0"/>
        <w:rPr>
          <w:rFonts w:hint="eastAsia" w:ascii="方正仿宋_GBK" w:hAnsi="方正仿宋_GBK" w:eastAsia="方正仿宋_GBK" w:cs="方正仿宋_GBK"/>
          <w:lang w:val="en-US" w:eastAsia="zh-CN"/>
        </w:rPr>
      </w:pPr>
    </w:p>
    <w:p w14:paraId="0E61DA34">
      <w:pPr>
        <w:bidi w:val="0"/>
        <w:rPr>
          <w:rFonts w:hint="eastAsia" w:ascii="方正仿宋_GBK" w:hAnsi="方正仿宋_GBK" w:eastAsia="方正仿宋_GBK" w:cs="方正仿宋_GBK"/>
          <w:lang w:val="en-US" w:eastAsia="zh-CN"/>
        </w:rPr>
      </w:pPr>
    </w:p>
    <w:p w14:paraId="0FF0A9AB">
      <w:pPr>
        <w:bidi w:val="0"/>
        <w:rPr>
          <w:rFonts w:hint="eastAsia" w:ascii="方正仿宋_GBK" w:hAnsi="方正仿宋_GBK" w:eastAsia="方正仿宋_GBK" w:cs="方正仿宋_GBK"/>
          <w:lang w:val="en-US" w:eastAsia="zh-CN"/>
        </w:rPr>
      </w:pPr>
    </w:p>
    <w:p w14:paraId="285D1101">
      <w:pPr>
        <w:bidi w:val="0"/>
        <w:rPr>
          <w:lang w:val="en-US" w:eastAsia="zh-CN"/>
        </w:rPr>
      </w:pPr>
    </w:p>
    <w:p w14:paraId="64EEF054">
      <w:pPr>
        <w:spacing w:line="580" w:lineRule="exact"/>
        <w:jc w:val="center"/>
        <w:outlineLvl w:val="0"/>
        <w:rPr>
          <w:rFonts w:hint="eastAsia" w:ascii="仿宋" w:hAnsi="仿宋" w:eastAsia="仿宋" w:cs="仿宋"/>
          <w:bCs/>
          <w:color w:val="auto"/>
          <w:sz w:val="44"/>
          <w:szCs w:val="44"/>
        </w:rPr>
      </w:pPr>
      <w:r>
        <w:rPr>
          <w:rFonts w:hint="eastAsia" w:ascii="仿宋" w:hAnsi="仿宋" w:eastAsia="仿宋" w:cs="仿宋"/>
          <w:b/>
          <w:bCs/>
          <w:color w:val="auto"/>
          <w:sz w:val="32"/>
          <w:szCs w:val="32"/>
        </w:rPr>
        <w:t>第五章 评审方法和程序</w:t>
      </w:r>
      <w:bookmarkEnd w:id="18"/>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19" w:name="_Toc8903_WPSOffice_Level2"/>
      <w:r>
        <w:rPr>
          <w:rFonts w:hint="eastAsia" w:ascii="仿宋" w:hAnsi="仿宋" w:eastAsia="仿宋" w:cs="仿宋"/>
          <w:bCs/>
          <w:color w:val="auto"/>
          <w:sz w:val="24"/>
        </w:rPr>
        <w:t>一、公开招标评审委员会</w:t>
      </w:r>
      <w:bookmarkEnd w:id="19"/>
      <w:bookmarkStart w:id="20"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0"/>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1"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p w14:paraId="1E3CD73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(十一)不同投标人的投标保证金从同一单位或者个人的账户转出。</w:t>
      </w:r>
    </w:p>
    <w:bookmarkEnd w:id="21"/>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rPr>
        <w:t>第二次重新组织招标仍流标，招标人通过比选方式择优选择中标人。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2" w:name="_Toc23636"/>
      <w:r>
        <w:rPr>
          <w:rFonts w:hint="eastAsia" w:ascii="仿宋" w:hAnsi="仿宋" w:eastAsia="仿宋" w:cs="仿宋"/>
          <w:b/>
          <w:bCs/>
          <w:color w:val="auto"/>
          <w:sz w:val="32"/>
          <w:szCs w:val="32"/>
        </w:rPr>
        <w:t>第六章 投标文件格式</w:t>
      </w:r>
      <w:bookmarkEnd w:id="22"/>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0B2742D1">
      <w:pPr>
        <w:spacing w:line="360" w:lineRule="auto"/>
        <w:jc w:val="both"/>
        <w:rPr>
          <w:rFonts w:hint="eastAsia" w:ascii="仿宋" w:hAnsi="仿宋" w:eastAsia="仿宋" w:cs="仿宋"/>
          <w:bCs/>
          <w:color w:val="auto"/>
          <w:spacing w:val="-17"/>
          <w:sz w:val="44"/>
          <w:szCs w:val="44"/>
        </w:rPr>
      </w:pPr>
    </w:p>
    <w:p w14:paraId="1840DA38">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东乡区应急管理局综合性专业抢险救援大队营房改造工程铺装工程劳务分包（第二次）</w:t>
      </w: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东乡区应急管理局综合性专业抢险救援大队营房改造工程铺装工程劳务分包（第二次）</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YHYF-20260917-03</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5C766FE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、投标有效期为投标最终截止之日起</w:t>
      </w:r>
      <w:r>
        <w:rPr>
          <w:rFonts w:hint="eastAsia" w:ascii="仿宋" w:hAnsi="仿宋" w:eastAsia="仿宋" w:cs="仿宋"/>
          <w:color w:val="auto"/>
          <w:sz w:val="24"/>
          <w:u w:val="single"/>
        </w:rPr>
        <w:t>6</w:t>
      </w:r>
      <w:r>
        <w:rPr>
          <w:rFonts w:hint="eastAsia" w:ascii="仿宋" w:hAnsi="仿宋" w:eastAsia="仿宋" w:cs="仿宋"/>
          <w:color w:val="auto"/>
          <w:sz w:val="24"/>
        </w:rPr>
        <w:t>天，如果在投标有效期内撤回投标，其投标保证金将被贵方没收。</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6、我方承若完全响应招标文件技术参数要求及商务要求。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523A0CA0">
      <w:pPr>
        <w:spacing w:after="60" w:line="480" w:lineRule="auto"/>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w:t>
      </w:r>
      <w:r>
        <w:rPr>
          <w:rFonts w:hint="eastAsia" w:ascii="仿宋" w:hAnsi="仿宋" w:eastAsia="仿宋" w:cs="仿宋"/>
          <w:color w:val="0000FF"/>
          <w:spacing w:val="6"/>
          <w:kern w:val="20"/>
          <w:sz w:val="24"/>
          <w:szCs w:val="24"/>
          <w:lang w:val="en-US" w:eastAsia="zh-CN"/>
        </w:rPr>
        <w:t xml:space="preserve"> </w:t>
      </w:r>
      <w:r>
        <w:rPr>
          <w:rFonts w:hint="eastAsia" w:ascii="仿宋" w:hAnsi="仿宋" w:eastAsia="仿宋" w:cs="仿宋"/>
          <w:color w:val="auto"/>
          <w:spacing w:val="6"/>
          <w:kern w:val="20"/>
          <w:sz w:val="24"/>
          <w:szCs w:val="24"/>
          <w:lang w:val="en-US" w:eastAsia="zh-CN"/>
        </w:rPr>
        <w:t>具有建筑施工劳务资质及安全生产许可证（复印件加盖公章）；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51BFC665">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3"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r>
        <w:rPr>
          <w:rFonts w:hint="eastAsia" w:ascii="仿宋" w:hAnsi="仿宋" w:eastAsia="仿宋" w:cs="仿宋"/>
          <w:b/>
          <w:bCs/>
          <w:color w:val="auto"/>
          <w:sz w:val="28"/>
          <w:szCs w:val="28"/>
          <w:lang w:eastAsia="zh-CN"/>
        </w:rPr>
        <w:t>）</w:t>
      </w:r>
      <w:bookmarkEnd w:id="23"/>
    </w:p>
    <w:p w14:paraId="0BB5A645">
      <w:pPr>
        <w:spacing w:line="440" w:lineRule="exact"/>
        <w:jc w:val="center"/>
        <w:outlineLvl w:val="1"/>
        <w:rPr>
          <w:rFonts w:hint="eastAsia" w:ascii="仿宋" w:hAnsi="仿宋" w:eastAsia="仿宋" w:cs="仿宋"/>
          <w:b/>
          <w:bCs/>
          <w:color w:val="auto"/>
          <w:sz w:val="28"/>
          <w:szCs w:val="28"/>
          <w:lang w:val="en-US" w:eastAsia="zh-CN"/>
        </w:rPr>
      </w:pPr>
      <w:bookmarkStart w:id="24" w:name="_Toc17095"/>
      <w:r>
        <w:rPr>
          <w:rFonts w:hint="eastAsia" w:ascii="仿宋" w:hAnsi="仿宋" w:eastAsia="仿宋" w:cs="仿宋"/>
          <w:b/>
          <w:bCs/>
          <w:color w:val="auto"/>
          <w:sz w:val="28"/>
          <w:szCs w:val="28"/>
          <w:lang w:val="en-US" w:eastAsia="zh-CN"/>
        </w:rPr>
        <w:t>二、资质证书：资质及安全生产许可证（复印件加盖公章）；</w:t>
      </w:r>
      <w:bookmarkEnd w:id="24"/>
    </w:p>
    <w:p w14:paraId="35617563">
      <w:pPr>
        <w:spacing w:line="440" w:lineRule="exact"/>
        <w:jc w:val="center"/>
        <w:outlineLvl w:val="1"/>
        <w:rPr>
          <w:rFonts w:hint="eastAsia" w:ascii="仿宋" w:hAnsi="仿宋" w:eastAsia="仿宋" w:cs="仿宋"/>
          <w:b/>
          <w:bCs/>
          <w:color w:val="auto"/>
          <w:sz w:val="28"/>
          <w:szCs w:val="28"/>
          <w:lang w:val="en-US" w:eastAsia="zh-CN"/>
        </w:rPr>
        <w:sectPr>
          <w:pgSz w:w="11906" w:h="16838"/>
          <w:pgMar w:top="1701" w:right="1531" w:bottom="1701" w:left="1531" w:header="851" w:footer="992" w:gutter="0"/>
          <w:cols w:space="720" w:num="1"/>
          <w:docGrid w:type="lines" w:linePitch="312" w:charSpace="0"/>
        </w:sectPr>
      </w:pPr>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三、法定代表人身份证或法人授权委托书及被授权人身份证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五、投标人的资格声明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六、有依法缴纳税收；（需提供2026年开标前六个月内任意一个月的依法缴纳税收证明或税收完税证明或免税证明相关材料复印件加盖专投标人单位公章）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七、具有履行合同所必需的设备和专业技术能力的承诺函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5" w:name="_Toc29829"/>
      <w:r>
        <w:rPr>
          <w:rFonts w:hint="eastAsia" w:ascii="仿宋" w:hAnsi="仿宋" w:eastAsia="仿宋" w:cs="仿宋"/>
          <w:b/>
          <w:bCs w:val="0"/>
          <w:color w:val="auto"/>
          <w:kern w:val="44"/>
          <w:sz w:val="32"/>
          <w:szCs w:val="32"/>
          <w:lang w:val="en-US" w:eastAsia="zh-CN" w:bidi="ar"/>
        </w:rPr>
        <w:t>八、信用</w:t>
      </w:r>
      <w:bookmarkEnd w:id="25"/>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6E6BB62D">
      <w:pPr>
        <w:spacing w:line="360" w:lineRule="auto"/>
        <w:jc w:val="center"/>
      </w:pPr>
    </w:p>
    <w:p w14:paraId="1B0AA306">
      <w:pPr>
        <w:spacing w:line="360" w:lineRule="auto"/>
        <w:jc w:val="center"/>
        <w:rPr>
          <w:rFonts w:hint="eastAsia" w:ascii="仿宋" w:hAnsi="仿宋" w:eastAsia="仿宋" w:cs="仿宋"/>
          <w:b/>
          <w:color w:val="auto"/>
          <w:sz w:val="24"/>
        </w:rPr>
      </w:pPr>
      <w:r>
        <w:rPr>
          <w:rFonts w:hint="eastAsia" w:ascii="仿宋" w:hAnsi="仿宋" w:eastAsia="仿宋" w:cs="仿宋"/>
          <w:b/>
          <w:bCs w:val="0"/>
          <w:color w:val="auto"/>
          <w:kern w:val="44"/>
          <w:sz w:val="32"/>
          <w:szCs w:val="32"/>
          <w:lang w:val="en-US" w:eastAsia="zh-CN" w:bidi="ar"/>
        </w:rPr>
        <w:t>九、投标保证金凭证</w:t>
      </w:r>
    </w:p>
    <w:p w14:paraId="137C16EE">
      <w:pPr>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01E46D0B">
      <w:pPr>
        <w:spacing w:line="360" w:lineRule="auto"/>
        <w:ind w:firstLine="560"/>
        <w:rPr>
          <w:rFonts w:hint="eastAsia" w:ascii="仿宋" w:hAnsi="仿宋" w:eastAsia="仿宋" w:cs="仿宋"/>
          <w:color w:val="auto"/>
          <w:sz w:val="24"/>
        </w:rPr>
      </w:pPr>
      <w:r>
        <w:rPr>
          <w:rFonts w:hint="eastAsia" w:ascii="仿宋" w:hAnsi="仿宋" w:eastAsia="仿宋" w:cs="仿宋"/>
          <w:color w:val="auto"/>
          <w:sz w:val="24"/>
        </w:rPr>
        <w:t>我方为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项目（项目编号为：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)递交保证金人民币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元(大写：</w:t>
      </w:r>
      <w:r>
        <w:rPr>
          <w:rFonts w:hint="eastAsia" w:ascii="仿宋" w:hAnsi="仿宋" w:eastAsia="仿宋" w:cs="仿宋"/>
          <w:color w:val="auto"/>
          <w:sz w:val="24"/>
          <w:u w:val="single"/>
        </w:rPr>
        <w:t xml:space="preserve">                       </w:t>
      </w:r>
      <w:r>
        <w:rPr>
          <w:rFonts w:hint="eastAsia" w:ascii="仿宋" w:hAnsi="仿宋" w:eastAsia="仿宋" w:cs="仿宋"/>
          <w:color w:val="auto"/>
          <w:sz w:val="24"/>
        </w:rPr>
        <w:t>人民币元)已于</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日以</w:t>
      </w:r>
      <w:r>
        <w:rPr>
          <w:rFonts w:hint="eastAsia" w:ascii="仿宋" w:hAnsi="仿宋" w:eastAsia="仿宋" w:cs="仿宋"/>
          <w:color w:val="auto"/>
          <w:sz w:val="24"/>
          <w:u w:val="single"/>
        </w:rPr>
        <w:t xml:space="preserve">       </w:t>
      </w:r>
      <w:r>
        <w:rPr>
          <w:rFonts w:hint="eastAsia" w:ascii="仿宋" w:hAnsi="仿宋" w:eastAsia="仿宋" w:cs="仿宋"/>
          <w:color w:val="auto"/>
          <w:sz w:val="24"/>
        </w:rPr>
        <w:t>方式汇入账户。</w:t>
      </w:r>
    </w:p>
    <w:p w14:paraId="4887F633">
      <w:pPr>
        <w:spacing w:line="360" w:lineRule="auto"/>
        <w:ind w:firstLine="562"/>
        <w:rPr>
          <w:rFonts w:hint="eastAsia" w:ascii="仿宋" w:hAnsi="仿宋" w:eastAsia="仿宋" w:cs="仿宋"/>
          <w:color w:val="auto"/>
          <w:sz w:val="24"/>
        </w:rPr>
      </w:pPr>
      <w:r>
        <w:rPr>
          <w:rFonts w:hint="eastAsia" w:ascii="仿宋" w:hAnsi="仿宋" w:eastAsia="仿宋" w:cs="仿宋"/>
          <w:color w:val="auto"/>
          <w:sz w:val="24"/>
        </w:rPr>
        <w:t>详见附件：保证金缴纳凭证复印件（或扫描件）。</w:t>
      </w:r>
    </w:p>
    <w:p w14:paraId="4361286F">
      <w:pPr>
        <w:tabs>
          <w:tab w:val="left" w:pos="5245"/>
        </w:tabs>
        <w:spacing w:line="360" w:lineRule="auto"/>
        <w:ind w:firstLine="5102" w:firstLineChars="2126"/>
        <w:jc w:val="right"/>
        <w:rPr>
          <w:rFonts w:hint="eastAsia" w:ascii="仿宋" w:hAnsi="仿宋" w:eastAsia="仿宋" w:cs="仿宋"/>
          <w:color w:val="auto"/>
          <w:sz w:val="24"/>
        </w:rPr>
      </w:pPr>
    </w:p>
    <w:p w14:paraId="4D673FE0">
      <w:pPr>
        <w:tabs>
          <w:tab w:val="left" w:pos="5245"/>
        </w:tabs>
        <w:spacing w:line="360" w:lineRule="auto"/>
        <w:jc w:val="right"/>
        <w:rPr>
          <w:rFonts w:hint="eastAsia" w:ascii="仿宋" w:hAnsi="仿宋" w:eastAsia="仿宋" w:cs="仿宋"/>
          <w:color w:val="auto"/>
          <w:sz w:val="24"/>
        </w:rPr>
      </w:pPr>
    </w:p>
    <w:p w14:paraId="690AEF0B">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公司：(签章)</w:t>
      </w:r>
    </w:p>
    <w:p w14:paraId="7DC42DB1">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地址：</w:t>
      </w:r>
    </w:p>
    <w:p w14:paraId="23AE6E34">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项目联系人：</w:t>
      </w:r>
    </w:p>
    <w:p w14:paraId="312AB433">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电话(手机)：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3"/>
      </w:tblGrid>
      <w:tr w14:paraId="431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jc w:val="center"/>
        </w:trPr>
        <w:tc>
          <w:tcPr>
            <w:tcW w:w="9023" w:type="dxa"/>
            <w:tcBorders>
              <w:top w:val="single" w:color="auto" w:sz="4" w:space="0"/>
              <w:left w:val="single" w:color="auto" w:sz="4" w:space="0"/>
              <w:bottom w:val="single" w:color="auto" w:sz="4" w:space="0"/>
              <w:right w:val="single" w:color="auto" w:sz="4" w:space="0"/>
            </w:tcBorders>
            <w:noWrap w:val="0"/>
            <w:vAlign w:val="center"/>
          </w:tcPr>
          <w:p w14:paraId="5B6B227F">
            <w:pPr>
              <w:jc w:val="center"/>
              <w:rPr>
                <w:rFonts w:hint="eastAsia" w:ascii="仿宋" w:hAnsi="仿宋" w:eastAsia="仿宋" w:cs="仿宋"/>
                <w:color w:val="auto"/>
                <w:sz w:val="24"/>
              </w:rPr>
            </w:pPr>
            <w:r>
              <w:rPr>
                <w:rFonts w:hint="eastAsia" w:ascii="仿宋" w:hAnsi="仿宋" w:eastAsia="仿宋" w:cs="仿宋"/>
                <w:color w:val="auto"/>
                <w:sz w:val="24"/>
              </w:rPr>
              <w:t>(保证金缴纳凭证粘贴处)</w:t>
            </w:r>
          </w:p>
        </w:tc>
      </w:tr>
    </w:tbl>
    <w:p w14:paraId="1BC76301">
      <w:pPr>
        <w:spacing w:line="580" w:lineRule="exact"/>
        <w:jc w:val="left"/>
        <w:rPr>
          <w:rFonts w:hint="eastAsia" w:ascii="仿宋" w:hAnsi="仿宋" w:eastAsia="仿宋" w:cs="仿宋"/>
          <w:color w:val="auto"/>
          <w:sz w:val="32"/>
          <w:szCs w:val="32"/>
        </w:rPr>
      </w:pPr>
    </w:p>
    <w:p w14:paraId="4621BF97">
      <w:pPr>
        <w:spacing w:line="580" w:lineRule="exact"/>
        <w:jc w:val="left"/>
        <w:rPr>
          <w:rFonts w:hint="eastAsia" w:ascii="仿宋" w:hAnsi="仿宋" w:eastAsia="仿宋" w:cs="仿宋"/>
          <w:color w:val="auto"/>
          <w:sz w:val="24"/>
        </w:rPr>
      </w:pPr>
    </w:p>
    <w:p w14:paraId="4C07061F">
      <w:pPr>
        <w:pStyle w:val="19"/>
        <w:ind w:left="0" w:leftChars="0" w:firstLine="0" w:firstLineChars="0"/>
        <w:jc w:val="both"/>
        <w:rPr>
          <w:rFonts w:hint="eastAsia" w:ascii="仿宋" w:hAnsi="仿宋" w:eastAsia="仿宋" w:cs="仿宋"/>
          <w:b/>
          <w:bCs w:val="0"/>
          <w:color w:val="auto"/>
          <w:kern w:val="44"/>
          <w:sz w:val="32"/>
          <w:szCs w:val="32"/>
          <w:lang w:val="en-US" w:eastAsia="zh-CN" w:bidi="ar"/>
        </w:rPr>
      </w:pPr>
    </w:p>
    <w:p w14:paraId="4D74446E">
      <w:pPr>
        <w:spacing w:line="360" w:lineRule="auto"/>
        <w:jc w:val="both"/>
        <w:rPr>
          <w:rFonts w:hint="eastAsia" w:ascii="仿宋" w:hAnsi="仿宋" w:eastAsia="仿宋" w:cs="仿宋"/>
          <w:b/>
          <w:bCs/>
          <w:color w:val="auto"/>
          <w:spacing w:val="-11"/>
          <w:sz w:val="44"/>
          <w:szCs w:val="44"/>
          <w:lang w:eastAsia="zh-CN"/>
        </w:rPr>
      </w:pPr>
    </w:p>
    <w:p w14:paraId="04CC6336">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东乡区应急管理局综合性专业抢险救援大队营房改造工程铺装工程劳务分包（第二次）</w:t>
      </w:r>
    </w:p>
    <w:p w14:paraId="3E92C339">
      <w:pPr>
        <w:spacing w:line="360" w:lineRule="auto"/>
        <w:jc w:val="center"/>
        <w:rPr>
          <w:rFonts w:hint="eastAsia" w:ascii="仿宋" w:hAnsi="仿宋" w:eastAsia="仿宋" w:cs="仿宋"/>
          <w:b/>
          <w:bCs/>
          <w:color w:val="auto"/>
          <w:sz w:val="44"/>
          <w:szCs w:val="44"/>
          <w:lang w:val="en-US" w:eastAsia="zh-CN"/>
        </w:rPr>
      </w:pP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6" w:name="_Toc3489"/>
    </w:p>
    <w:p w14:paraId="31E5012F">
      <w:pPr>
        <w:numPr>
          <w:ilvl w:val="0"/>
          <w:numId w:val="0"/>
        </w:numPr>
        <w:spacing w:line="440" w:lineRule="exact"/>
        <w:jc w:val="center"/>
        <w:rPr>
          <w:rFonts w:hint="eastAsia" w:ascii="仿宋" w:hAnsi="仿宋" w:eastAsia="仿宋" w:cs="仿宋"/>
          <w:b/>
          <w:bCs/>
          <w:color w:val="auto"/>
          <w:sz w:val="32"/>
          <w:szCs w:val="32"/>
          <w:lang w:eastAsia="zh-CN"/>
        </w:rPr>
      </w:pPr>
    </w:p>
    <w:p w14:paraId="5268819E">
      <w:pPr>
        <w:numPr>
          <w:ilvl w:val="0"/>
          <w:numId w:val="0"/>
        </w:numPr>
        <w:spacing w:line="440" w:lineRule="exact"/>
        <w:jc w:val="center"/>
        <w:rPr>
          <w:rFonts w:hint="eastAsia" w:ascii="仿宋" w:hAnsi="仿宋" w:eastAsia="仿宋" w:cs="仿宋"/>
          <w:b/>
          <w:bCs/>
          <w:color w:val="auto"/>
          <w:sz w:val="32"/>
          <w:szCs w:val="32"/>
          <w:lang w:eastAsia="zh-CN"/>
        </w:rPr>
      </w:pPr>
    </w:p>
    <w:p w14:paraId="26125920">
      <w:pPr>
        <w:numPr>
          <w:ilvl w:val="0"/>
          <w:numId w:val="0"/>
        </w:numPr>
        <w:spacing w:line="440" w:lineRule="exact"/>
        <w:jc w:val="center"/>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6"/>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5"/>
        <w:tblpPr w:leftFromText="180" w:rightFromText="180" w:vertAnchor="text" w:horzAnchor="page" w:tblpX="1612" w:tblpY="152"/>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80" w:type="dxa"/>
          <w:bottom w:w="60" w:type="dxa"/>
          <w:right w:w="80" w:type="dxa"/>
        </w:tblCellMar>
      </w:tblPr>
      <w:tblGrid>
        <w:gridCol w:w="615"/>
        <w:gridCol w:w="872"/>
        <w:gridCol w:w="1084"/>
        <w:gridCol w:w="907"/>
        <w:gridCol w:w="593"/>
        <w:gridCol w:w="1031"/>
        <w:gridCol w:w="896"/>
        <w:gridCol w:w="1013"/>
        <w:gridCol w:w="1993"/>
      </w:tblGrid>
      <w:tr w14:paraId="7D976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blHeader/>
        </w:trPr>
        <w:tc>
          <w:tcPr>
            <w:tcW w:w="615" w:type="dxa"/>
            <w:shd w:val="clear" w:color="auto" w:fill="D9D9D9"/>
            <w:vAlign w:val="center"/>
          </w:tcPr>
          <w:p w14:paraId="42E4B8E6">
            <w:pPr>
              <w:spacing w:before="0" w:after="0" w:line="240" w:lineRule="auto"/>
              <w:ind w:firstLine="0" w:firstLineChars="0"/>
              <w:jc w:val="center"/>
              <w:rPr>
                <w:rFonts w:hint="default"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序号</w:t>
            </w:r>
          </w:p>
        </w:tc>
        <w:tc>
          <w:tcPr>
            <w:tcW w:w="872" w:type="dxa"/>
            <w:shd w:val="clear" w:color="auto" w:fill="D9D9D9"/>
            <w:vAlign w:val="center"/>
          </w:tcPr>
          <w:p w14:paraId="05354EF6">
            <w:pPr>
              <w:spacing w:before="0" w:after="0" w:line="240" w:lineRule="auto"/>
              <w:ind w:firstLine="0" w:firstLineChars="0"/>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rPr>
              <w:t>施工部位</w:t>
            </w:r>
          </w:p>
        </w:tc>
        <w:tc>
          <w:tcPr>
            <w:tcW w:w="1084" w:type="dxa"/>
            <w:shd w:val="clear" w:color="auto" w:fill="D9D9D9"/>
            <w:vAlign w:val="center"/>
          </w:tcPr>
          <w:p w14:paraId="000C615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技术参数</w:t>
            </w:r>
          </w:p>
        </w:tc>
        <w:tc>
          <w:tcPr>
            <w:tcW w:w="907" w:type="dxa"/>
            <w:shd w:val="clear" w:color="auto" w:fill="D9D9D9"/>
            <w:vAlign w:val="center"/>
          </w:tcPr>
          <w:p w14:paraId="36FBDD0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暂定数量</w:t>
            </w:r>
          </w:p>
        </w:tc>
        <w:tc>
          <w:tcPr>
            <w:tcW w:w="593" w:type="dxa"/>
            <w:shd w:val="clear" w:color="auto" w:fill="D9D9D9"/>
            <w:vAlign w:val="center"/>
          </w:tcPr>
          <w:p w14:paraId="026F110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单位</w:t>
            </w:r>
          </w:p>
        </w:tc>
        <w:tc>
          <w:tcPr>
            <w:tcW w:w="1031" w:type="dxa"/>
            <w:shd w:val="clear" w:color="auto" w:fill="D9D9D9"/>
            <w:vAlign w:val="center"/>
          </w:tcPr>
          <w:p w14:paraId="4ECFB29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最高控制单价</w:t>
            </w:r>
            <w:r>
              <w:rPr>
                <w:rFonts w:hint="eastAsia" w:ascii="仿宋" w:hAnsi="仿宋" w:eastAsia="仿宋" w:cs="仿宋"/>
                <w:b/>
                <w:color w:val="000000"/>
                <w:sz w:val="24"/>
                <w:szCs w:val="24"/>
              </w:rPr>
              <w:br w:type="textWrapping"/>
            </w:r>
            <w:r>
              <w:rPr>
                <w:rFonts w:hint="eastAsia" w:ascii="仿宋" w:hAnsi="仿宋" w:eastAsia="仿宋" w:cs="仿宋"/>
                <w:b/>
                <w:color w:val="000000"/>
                <w:sz w:val="24"/>
                <w:szCs w:val="24"/>
              </w:rPr>
              <w:t>(元/米)</w:t>
            </w:r>
          </w:p>
        </w:tc>
        <w:tc>
          <w:tcPr>
            <w:tcW w:w="896" w:type="dxa"/>
            <w:shd w:val="clear" w:color="auto" w:fill="D9D9D9"/>
            <w:vAlign w:val="center"/>
          </w:tcPr>
          <w:p w14:paraId="6FDCB08A">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70CE4B6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单价</w:t>
            </w:r>
          </w:p>
        </w:tc>
        <w:tc>
          <w:tcPr>
            <w:tcW w:w="1013" w:type="dxa"/>
            <w:shd w:val="clear" w:color="auto" w:fill="D9D9D9"/>
            <w:vAlign w:val="center"/>
          </w:tcPr>
          <w:p w14:paraId="72B48B32">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4F3F7BFB">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总价</w:t>
            </w:r>
          </w:p>
        </w:tc>
        <w:tc>
          <w:tcPr>
            <w:tcW w:w="1993" w:type="dxa"/>
            <w:shd w:val="clear" w:color="auto" w:fill="D9D9D9"/>
            <w:vAlign w:val="center"/>
          </w:tcPr>
          <w:p w14:paraId="61312AD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备注</w:t>
            </w:r>
          </w:p>
        </w:tc>
      </w:tr>
      <w:tr w14:paraId="60D76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203D7E1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72" w:type="dxa"/>
            <w:shd w:val="clear" w:color="auto" w:fill="auto"/>
            <w:vAlign w:val="center"/>
          </w:tcPr>
          <w:p w14:paraId="4882AF0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砌筑工程</w:t>
            </w:r>
          </w:p>
        </w:tc>
        <w:tc>
          <w:tcPr>
            <w:tcW w:w="1084" w:type="dxa"/>
            <w:shd w:val="clear" w:color="auto" w:fill="auto"/>
            <w:vAlign w:val="center"/>
          </w:tcPr>
          <w:p w14:paraId="4A4C99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240墙</w:t>
            </w:r>
          </w:p>
        </w:tc>
        <w:tc>
          <w:tcPr>
            <w:tcW w:w="907" w:type="dxa"/>
            <w:shd w:val="clear" w:color="auto" w:fill="auto"/>
            <w:vAlign w:val="center"/>
          </w:tcPr>
          <w:p w14:paraId="3667A6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31000</w:t>
            </w:r>
          </w:p>
        </w:tc>
        <w:tc>
          <w:tcPr>
            <w:tcW w:w="593" w:type="dxa"/>
            <w:shd w:val="clear" w:color="auto" w:fill="auto"/>
            <w:vAlign w:val="center"/>
          </w:tcPr>
          <w:p w14:paraId="549B6C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块</w:t>
            </w:r>
          </w:p>
        </w:tc>
        <w:tc>
          <w:tcPr>
            <w:tcW w:w="1031" w:type="dxa"/>
            <w:shd w:val="clear" w:color="auto" w:fill="auto"/>
            <w:vAlign w:val="center"/>
          </w:tcPr>
          <w:p w14:paraId="6B444CC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0.55</w:t>
            </w:r>
          </w:p>
        </w:tc>
        <w:tc>
          <w:tcPr>
            <w:tcW w:w="896" w:type="dxa"/>
            <w:shd w:val="clear" w:color="auto" w:fill="auto"/>
            <w:vAlign w:val="center"/>
          </w:tcPr>
          <w:p w14:paraId="5AC752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37C65BB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09BB112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含墙体粉刷</w:t>
            </w:r>
          </w:p>
        </w:tc>
      </w:tr>
      <w:tr w14:paraId="5A457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08F9C7A6">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872" w:type="dxa"/>
            <w:shd w:val="clear" w:color="auto" w:fill="auto"/>
            <w:vAlign w:val="center"/>
          </w:tcPr>
          <w:p w14:paraId="06C756F9">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315578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120墙</w:t>
            </w:r>
          </w:p>
        </w:tc>
        <w:tc>
          <w:tcPr>
            <w:tcW w:w="907" w:type="dxa"/>
            <w:shd w:val="clear" w:color="auto" w:fill="auto"/>
            <w:vAlign w:val="center"/>
          </w:tcPr>
          <w:p w14:paraId="11319D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1000</w:t>
            </w:r>
          </w:p>
        </w:tc>
        <w:tc>
          <w:tcPr>
            <w:tcW w:w="593" w:type="dxa"/>
            <w:shd w:val="clear" w:color="auto" w:fill="auto"/>
            <w:vAlign w:val="center"/>
          </w:tcPr>
          <w:p w14:paraId="4484FC8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块</w:t>
            </w:r>
          </w:p>
        </w:tc>
        <w:tc>
          <w:tcPr>
            <w:tcW w:w="1031" w:type="dxa"/>
            <w:shd w:val="clear" w:color="auto" w:fill="auto"/>
            <w:vAlign w:val="center"/>
          </w:tcPr>
          <w:p w14:paraId="0CF827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0.55</w:t>
            </w:r>
          </w:p>
        </w:tc>
        <w:tc>
          <w:tcPr>
            <w:tcW w:w="896" w:type="dxa"/>
            <w:shd w:val="clear" w:color="auto" w:fill="auto"/>
            <w:vAlign w:val="center"/>
          </w:tcPr>
          <w:p w14:paraId="6A47CE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274F589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571394F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46421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4024F18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872" w:type="dxa"/>
            <w:shd w:val="clear" w:color="auto" w:fill="auto"/>
            <w:vAlign w:val="center"/>
          </w:tcPr>
          <w:p w14:paraId="720C9E5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铺装工程</w:t>
            </w:r>
          </w:p>
        </w:tc>
        <w:tc>
          <w:tcPr>
            <w:tcW w:w="1084" w:type="dxa"/>
            <w:shd w:val="clear" w:color="auto" w:fill="auto"/>
            <w:vAlign w:val="center"/>
          </w:tcPr>
          <w:p w14:paraId="181E8E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800*100瓷砖踢脚线（倒角）</w:t>
            </w:r>
          </w:p>
        </w:tc>
        <w:tc>
          <w:tcPr>
            <w:tcW w:w="907" w:type="dxa"/>
            <w:shd w:val="clear" w:color="auto" w:fill="auto"/>
            <w:vAlign w:val="center"/>
          </w:tcPr>
          <w:p w14:paraId="07885B6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36</w:t>
            </w:r>
          </w:p>
        </w:tc>
        <w:tc>
          <w:tcPr>
            <w:tcW w:w="593" w:type="dxa"/>
            <w:shd w:val="clear" w:color="auto" w:fill="auto"/>
            <w:vAlign w:val="center"/>
          </w:tcPr>
          <w:p w14:paraId="0858339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2F6A44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896" w:type="dxa"/>
            <w:shd w:val="clear" w:color="auto" w:fill="auto"/>
            <w:vAlign w:val="center"/>
          </w:tcPr>
          <w:p w14:paraId="20C5C3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7135C27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2C26F499">
            <w:pPr>
              <w:keepNext w:val="0"/>
              <w:keepLines w:val="0"/>
              <w:widowControl/>
              <w:suppressLineNumbers w:val="0"/>
              <w:jc w:val="center"/>
              <w:textAlignment w:val="center"/>
              <w:rPr>
                <w:rFonts w:hint="eastAsia" w:ascii="宋体" w:hAnsi="宋体" w:eastAsia="宋体" w:cs="宋体"/>
                <w:i w:val="0"/>
                <w:iCs w:val="0"/>
                <w:color w:val="000000" w:themeColor="text1"/>
                <w:kern w:val="2"/>
                <w:sz w:val="20"/>
                <w:szCs w:val="20"/>
                <w:u w:val="none"/>
                <w:lang w:val="en-US" w:eastAsia="zh-CN" w:bidi="ar-SA"/>
                <w14:textFill>
                  <w14:solidFill>
                    <w14:schemeClr w14:val="tx1"/>
                  </w14:solidFill>
                </w14:textFill>
              </w:rPr>
            </w:pPr>
          </w:p>
        </w:tc>
      </w:tr>
      <w:tr w14:paraId="39C21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2D81ADA6">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w:t>
            </w:r>
          </w:p>
        </w:tc>
        <w:tc>
          <w:tcPr>
            <w:tcW w:w="872" w:type="dxa"/>
            <w:shd w:val="clear" w:color="auto" w:fill="auto"/>
            <w:vAlign w:val="center"/>
          </w:tcPr>
          <w:p w14:paraId="76E52EB3">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0AE950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800*800防滑地砖</w:t>
            </w:r>
          </w:p>
        </w:tc>
        <w:tc>
          <w:tcPr>
            <w:tcW w:w="907" w:type="dxa"/>
            <w:shd w:val="clear" w:color="auto" w:fill="auto"/>
            <w:vAlign w:val="center"/>
          </w:tcPr>
          <w:p w14:paraId="7AD7A8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560</w:t>
            </w:r>
          </w:p>
        </w:tc>
        <w:tc>
          <w:tcPr>
            <w:tcW w:w="593" w:type="dxa"/>
            <w:shd w:val="clear" w:color="auto" w:fill="auto"/>
            <w:vAlign w:val="center"/>
          </w:tcPr>
          <w:p w14:paraId="155DDB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6BF38F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896" w:type="dxa"/>
            <w:shd w:val="clear" w:color="auto" w:fill="auto"/>
            <w:vAlign w:val="center"/>
          </w:tcPr>
          <w:p w14:paraId="774800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0F34C7C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3E71C10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536EF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058B9F0C">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w:t>
            </w:r>
          </w:p>
        </w:tc>
        <w:tc>
          <w:tcPr>
            <w:tcW w:w="872" w:type="dxa"/>
            <w:shd w:val="clear" w:color="auto" w:fill="auto"/>
            <w:vAlign w:val="center"/>
          </w:tcPr>
          <w:p w14:paraId="0F006A3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6E7DDB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300*300防滑地砖</w:t>
            </w:r>
          </w:p>
        </w:tc>
        <w:tc>
          <w:tcPr>
            <w:tcW w:w="907" w:type="dxa"/>
            <w:shd w:val="clear" w:color="auto" w:fill="auto"/>
            <w:vAlign w:val="center"/>
          </w:tcPr>
          <w:p w14:paraId="4DB882C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270</w:t>
            </w:r>
          </w:p>
        </w:tc>
        <w:tc>
          <w:tcPr>
            <w:tcW w:w="593" w:type="dxa"/>
            <w:shd w:val="clear" w:color="auto" w:fill="auto"/>
            <w:vAlign w:val="center"/>
          </w:tcPr>
          <w:p w14:paraId="3434A03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5B19C87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896" w:type="dxa"/>
            <w:shd w:val="clear" w:color="auto" w:fill="auto"/>
            <w:vAlign w:val="center"/>
          </w:tcPr>
          <w:p w14:paraId="47AB11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1A1F51A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05DC12D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2A68D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64B1141C">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6</w:t>
            </w:r>
          </w:p>
        </w:tc>
        <w:tc>
          <w:tcPr>
            <w:tcW w:w="872" w:type="dxa"/>
            <w:shd w:val="clear" w:color="auto" w:fill="auto"/>
            <w:vAlign w:val="center"/>
          </w:tcPr>
          <w:p w14:paraId="4F991430">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0E0AA73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300*600墙面砖</w:t>
            </w:r>
          </w:p>
        </w:tc>
        <w:tc>
          <w:tcPr>
            <w:tcW w:w="907" w:type="dxa"/>
            <w:shd w:val="clear" w:color="auto" w:fill="auto"/>
            <w:vAlign w:val="center"/>
          </w:tcPr>
          <w:p w14:paraId="3F18A12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1060</w:t>
            </w:r>
          </w:p>
        </w:tc>
        <w:tc>
          <w:tcPr>
            <w:tcW w:w="593" w:type="dxa"/>
            <w:shd w:val="clear" w:color="auto" w:fill="auto"/>
            <w:vAlign w:val="center"/>
          </w:tcPr>
          <w:p w14:paraId="5CE930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05E5FF0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896" w:type="dxa"/>
            <w:shd w:val="clear" w:color="auto" w:fill="auto"/>
            <w:vAlign w:val="center"/>
          </w:tcPr>
          <w:p w14:paraId="3612DD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47E017D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0C4B052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4C97C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5C32C0A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872" w:type="dxa"/>
            <w:shd w:val="clear" w:color="auto" w:fill="auto"/>
            <w:vAlign w:val="center"/>
          </w:tcPr>
          <w:p w14:paraId="4E23A3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蹲位</w:t>
            </w:r>
          </w:p>
        </w:tc>
        <w:tc>
          <w:tcPr>
            <w:tcW w:w="1084" w:type="dxa"/>
            <w:shd w:val="clear" w:color="auto" w:fill="auto"/>
            <w:vAlign w:val="center"/>
          </w:tcPr>
          <w:p w14:paraId="0EEA00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07" w:type="dxa"/>
            <w:shd w:val="clear" w:color="auto" w:fill="auto"/>
            <w:vAlign w:val="center"/>
          </w:tcPr>
          <w:p w14:paraId="4526DDD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27</w:t>
            </w:r>
          </w:p>
        </w:tc>
        <w:tc>
          <w:tcPr>
            <w:tcW w:w="593" w:type="dxa"/>
            <w:shd w:val="clear" w:color="auto" w:fill="auto"/>
            <w:vAlign w:val="center"/>
          </w:tcPr>
          <w:p w14:paraId="15C3A6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个</w:t>
            </w:r>
          </w:p>
        </w:tc>
        <w:tc>
          <w:tcPr>
            <w:tcW w:w="1031" w:type="dxa"/>
            <w:shd w:val="clear" w:color="auto" w:fill="auto"/>
            <w:vAlign w:val="center"/>
          </w:tcPr>
          <w:p w14:paraId="5BBF85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80</w:t>
            </w:r>
          </w:p>
        </w:tc>
        <w:tc>
          <w:tcPr>
            <w:tcW w:w="896" w:type="dxa"/>
            <w:shd w:val="clear" w:color="auto" w:fill="auto"/>
            <w:vAlign w:val="center"/>
          </w:tcPr>
          <w:p w14:paraId="3BC8B53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48F9447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557535A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5A2F2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Height w:val="497" w:hRule="atLeast"/>
        </w:trPr>
        <w:tc>
          <w:tcPr>
            <w:tcW w:w="5102" w:type="dxa"/>
            <w:gridSpan w:val="6"/>
            <w:shd w:val="clear" w:color="auto" w:fill="auto"/>
            <w:vAlign w:val="center"/>
          </w:tcPr>
          <w:p w14:paraId="1C1AAE13">
            <w:pPr>
              <w:spacing w:before="0" w:after="0" w:line="240" w:lineRule="auto"/>
              <w:ind w:firstLine="0" w:firstLineChars="0"/>
              <w:jc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sz w:val="24"/>
                <w:szCs w:val="24"/>
                <w:lang w:val="en-US" w:eastAsia="zh-CN"/>
              </w:rPr>
              <w:t>投标总价</w:t>
            </w:r>
          </w:p>
        </w:tc>
        <w:tc>
          <w:tcPr>
            <w:tcW w:w="3902" w:type="dxa"/>
            <w:gridSpan w:val="3"/>
            <w:shd w:val="clear" w:color="auto" w:fill="auto"/>
            <w:vAlign w:val="center"/>
          </w:tcPr>
          <w:p w14:paraId="1255FDE0">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 xml:space="preserve"> 元</w:t>
            </w:r>
          </w:p>
        </w:tc>
      </w:tr>
    </w:tbl>
    <w:p w14:paraId="0C388CBE">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备注：如果单价与总价不符时，以单价为准，修正总价</w:t>
      </w:r>
    </w:p>
    <w:p w14:paraId="4978E21C">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7162FFCF">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07F88846">
      <w:pPr>
        <w:spacing w:line="440" w:lineRule="exact"/>
        <w:rPr>
          <w:rFonts w:hint="eastAsia" w:ascii="仿宋" w:hAnsi="仿宋" w:eastAsia="仿宋" w:cs="仿宋"/>
          <w:color w:val="auto"/>
          <w:lang w:eastAsia="zh-CN"/>
        </w:rPr>
      </w:pPr>
      <w:r>
        <w:rPr>
          <w:rFonts w:hint="eastAsia" w:ascii="仿宋" w:hAnsi="仿宋" w:eastAsia="仿宋" w:cs="仿宋"/>
          <w:color w:val="auto"/>
          <w:sz w:val="24"/>
        </w:rPr>
        <w:t>日 期： 年    月    日</w:t>
      </w:r>
    </w:p>
    <w:p w14:paraId="49D42D45">
      <w:pPr>
        <w:rPr>
          <w:rFonts w:hint="eastAsia" w:ascii="仿宋" w:hAnsi="仿宋" w:eastAsia="仿宋" w:cs="仿宋"/>
        </w:rPr>
      </w:pP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6B2B5B46-DCBF-4048-B1DE-0FB405B2D94D}"/>
  </w:font>
  <w:font w:name="方正仿宋_GBK">
    <w:panose1 w:val="02000000000000000000"/>
    <w:charset w:val="86"/>
    <w:family w:val="auto"/>
    <w:pitch w:val="default"/>
    <w:sig w:usb0="A00002BF" w:usb1="38CF7CFA" w:usb2="00082016" w:usb3="00000000" w:csb0="00040001" w:csb1="00000000"/>
    <w:embedRegular r:id="rId2" w:fontKey="{A680C801-8DD6-45F3-9596-B704D10AD3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2F7800"/>
    <w:rsid w:val="01CB3450"/>
    <w:rsid w:val="02EE5019"/>
    <w:rsid w:val="03BE5F89"/>
    <w:rsid w:val="04A9250C"/>
    <w:rsid w:val="09487117"/>
    <w:rsid w:val="0A3C34DB"/>
    <w:rsid w:val="0CF5561A"/>
    <w:rsid w:val="0D240B9C"/>
    <w:rsid w:val="0EE9726C"/>
    <w:rsid w:val="0F065D27"/>
    <w:rsid w:val="0F490538"/>
    <w:rsid w:val="0FEF5298"/>
    <w:rsid w:val="10A10E9D"/>
    <w:rsid w:val="11DF5FA8"/>
    <w:rsid w:val="12296A3A"/>
    <w:rsid w:val="128C7F51"/>
    <w:rsid w:val="13717EEE"/>
    <w:rsid w:val="13CB74DA"/>
    <w:rsid w:val="13DB4E1B"/>
    <w:rsid w:val="142C0628"/>
    <w:rsid w:val="143C4803"/>
    <w:rsid w:val="14851CE9"/>
    <w:rsid w:val="155108ED"/>
    <w:rsid w:val="167C5435"/>
    <w:rsid w:val="170A4EBA"/>
    <w:rsid w:val="18D10264"/>
    <w:rsid w:val="1A405DBE"/>
    <w:rsid w:val="1A732FC5"/>
    <w:rsid w:val="1AA9696A"/>
    <w:rsid w:val="1B835A15"/>
    <w:rsid w:val="1C853FCB"/>
    <w:rsid w:val="1CFA0216"/>
    <w:rsid w:val="1D087F86"/>
    <w:rsid w:val="1D1D1A2C"/>
    <w:rsid w:val="1E930A61"/>
    <w:rsid w:val="1F5D73FC"/>
    <w:rsid w:val="20BC4194"/>
    <w:rsid w:val="210D4F6D"/>
    <w:rsid w:val="225E513D"/>
    <w:rsid w:val="22A75E85"/>
    <w:rsid w:val="23B73EA6"/>
    <w:rsid w:val="27CA5F2E"/>
    <w:rsid w:val="29534689"/>
    <w:rsid w:val="2A311D84"/>
    <w:rsid w:val="2A331DAD"/>
    <w:rsid w:val="2A7C5574"/>
    <w:rsid w:val="2ADB00E5"/>
    <w:rsid w:val="2B8F74B6"/>
    <w:rsid w:val="2D264551"/>
    <w:rsid w:val="2F1354F2"/>
    <w:rsid w:val="303C7817"/>
    <w:rsid w:val="30CE308E"/>
    <w:rsid w:val="31B706F0"/>
    <w:rsid w:val="322F7257"/>
    <w:rsid w:val="331309CD"/>
    <w:rsid w:val="33DC4075"/>
    <w:rsid w:val="33FE27B0"/>
    <w:rsid w:val="346448C0"/>
    <w:rsid w:val="35372596"/>
    <w:rsid w:val="358643E4"/>
    <w:rsid w:val="388B0C0F"/>
    <w:rsid w:val="38CD1D79"/>
    <w:rsid w:val="3A736EE4"/>
    <w:rsid w:val="3AD54AE5"/>
    <w:rsid w:val="3C0A22D5"/>
    <w:rsid w:val="3CD76F0F"/>
    <w:rsid w:val="3E3A3E5F"/>
    <w:rsid w:val="4277496E"/>
    <w:rsid w:val="44BA3CE3"/>
    <w:rsid w:val="453D7AE2"/>
    <w:rsid w:val="45CE4B6C"/>
    <w:rsid w:val="46362EF9"/>
    <w:rsid w:val="487A531F"/>
    <w:rsid w:val="491F1A22"/>
    <w:rsid w:val="49852F64"/>
    <w:rsid w:val="49B83FC7"/>
    <w:rsid w:val="4B54179C"/>
    <w:rsid w:val="4DEC2E7D"/>
    <w:rsid w:val="4F4246BC"/>
    <w:rsid w:val="502702A2"/>
    <w:rsid w:val="50D10445"/>
    <w:rsid w:val="51993425"/>
    <w:rsid w:val="519B1CFB"/>
    <w:rsid w:val="51C90745"/>
    <w:rsid w:val="544473D0"/>
    <w:rsid w:val="54B2684F"/>
    <w:rsid w:val="54D93EC3"/>
    <w:rsid w:val="54DA7145"/>
    <w:rsid w:val="55515659"/>
    <w:rsid w:val="565E6A97"/>
    <w:rsid w:val="58AB59F7"/>
    <w:rsid w:val="58FA2D5B"/>
    <w:rsid w:val="59B14918"/>
    <w:rsid w:val="5C111A8C"/>
    <w:rsid w:val="5C621BB1"/>
    <w:rsid w:val="5CA00C74"/>
    <w:rsid w:val="5CF25230"/>
    <w:rsid w:val="5DDB295F"/>
    <w:rsid w:val="5EB20198"/>
    <w:rsid w:val="5F8A34A4"/>
    <w:rsid w:val="5FE01DDB"/>
    <w:rsid w:val="62D23905"/>
    <w:rsid w:val="646B08D4"/>
    <w:rsid w:val="64F326FF"/>
    <w:rsid w:val="652A1008"/>
    <w:rsid w:val="675758F7"/>
    <w:rsid w:val="676E209B"/>
    <w:rsid w:val="67B860DA"/>
    <w:rsid w:val="698F5690"/>
    <w:rsid w:val="69EE74C3"/>
    <w:rsid w:val="6A560FF9"/>
    <w:rsid w:val="6A6257A6"/>
    <w:rsid w:val="6A971908"/>
    <w:rsid w:val="6C1A459F"/>
    <w:rsid w:val="6C327292"/>
    <w:rsid w:val="6CD40150"/>
    <w:rsid w:val="6D691FFD"/>
    <w:rsid w:val="6FC2301E"/>
    <w:rsid w:val="723D496C"/>
    <w:rsid w:val="725378F7"/>
    <w:rsid w:val="75160186"/>
    <w:rsid w:val="765266D1"/>
    <w:rsid w:val="76C95C4C"/>
    <w:rsid w:val="76F15721"/>
    <w:rsid w:val="776E791C"/>
    <w:rsid w:val="77A614A8"/>
    <w:rsid w:val="787D7908"/>
    <w:rsid w:val="78E82992"/>
    <w:rsid w:val="7B6F2769"/>
    <w:rsid w:val="7BBD4F47"/>
    <w:rsid w:val="7D793524"/>
    <w:rsid w:val="7E7812A6"/>
    <w:rsid w:val="7EE21E91"/>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11124</Words>
  <Characters>12195</Characters>
  <Lines>0</Lines>
  <Paragraphs>0</Paragraphs>
  <TotalTime>2</TotalTime>
  <ScaleCrop>false</ScaleCrop>
  <LinksUpToDate>false</LinksUpToDate>
  <CharactersWithSpaces>12750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demo</cp:lastModifiedBy>
  <cp:lastPrinted>2026-09-04T07:19:00Z</cp:lastPrinted>
  <dcterms:modified xsi:type="dcterms:W3CDTF">2026-09-24T03:42:02Z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6D3ABA5AD42C4B73B856EF723DC95331_13</vt:lpwstr>
  </property>
  <property fmtid="{D5CDD505-2E9C-101B-9397-08002B2CF9AE}" pid="4" name="KSOTemplateDocerSaveRecord">
    <vt:lpwstr>eyJoZGlkIjoiOWI1ZWM5MmY0MzJiNmNhYjllZjg5ZGM4NmE3YjU1MzAiLCJ1c2VySWQiOiIyODc2NTA0NTQifQ==</vt:lpwstr>
  </property>
</Properties>
</file>