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7A3B41A5">
      <w:pPr>
        <w:jc w:val="center"/>
        <w:rPr>
          <w:rFonts w:hint="eastAsia" w:ascii="仿宋" w:hAnsi="仿宋" w:eastAsia="仿宋" w:cs="仿宋"/>
          <w:color w:val="auto"/>
        </w:rPr>
      </w:pPr>
      <w:r>
        <w:rPr>
          <w:rFonts w:hint="eastAsia" w:ascii="仿宋" w:hAnsi="仿宋" w:eastAsia="仿宋" w:cs="仿宋"/>
          <w:b/>
          <w:bCs/>
          <w:color w:val="auto"/>
          <w:spacing w:val="-11"/>
          <w:sz w:val="44"/>
          <w:szCs w:val="44"/>
          <w:lang w:val="en-US" w:eastAsia="zh-CN"/>
        </w:rPr>
        <w:t>东乡区应急管理局综合性专业抢险救援大队营房改造工程水电安装劳务分包（第三次）</w:t>
      </w:r>
    </w:p>
    <w:p w14:paraId="76B4C892">
      <w:pPr>
        <w:jc w:val="center"/>
        <w:rPr>
          <w:rFonts w:hint="eastAsia" w:ascii="仿宋" w:hAnsi="仿宋" w:eastAsia="仿宋" w:cs="仿宋"/>
          <w:color w:val="auto"/>
        </w:rPr>
      </w:pP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default"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w:t>
      </w:r>
      <w:r>
        <w:rPr>
          <w:rFonts w:hint="eastAsia" w:ascii="仿宋" w:hAnsi="仿宋" w:eastAsia="仿宋" w:cs="仿宋"/>
          <w:b/>
          <w:color w:val="auto"/>
          <w:sz w:val="32"/>
          <w:lang w:eastAsia="zh-CN"/>
        </w:rPr>
        <w:t>-2026</w:t>
      </w:r>
      <w:r>
        <w:rPr>
          <w:rFonts w:hint="eastAsia" w:ascii="仿宋" w:hAnsi="仿宋" w:eastAsia="仿宋" w:cs="仿宋"/>
          <w:b/>
          <w:color w:val="auto"/>
          <w:sz w:val="32"/>
          <w:lang w:val="en-US" w:eastAsia="zh-CN"/>
        </w:rPr>
        <w:t>0917</w:t>
      </w:r>
      <w:r>
        <w:rPr>
          <w:rFonts w:hint="eastAsia" w:ascii="仿宋" w:hAnsi="仿宋" w:eastAsia="仿宋" w:cs="仿宋"/>
          <w:b/>
          <w:color w:val="auto"/>
          <w:sz w:val="32"/>
          <w:lang w:eastAsia="zh-CN"/>
        </w:rPr>
        <w:t>-0</w:t>
      </w:r>
      <w:r>
        <w:rPr>
          <w:rFonts w:hint="eastAsia" w:ascii="仿宋" w:hAnsi="仿宋" w:eastAsia="仿宋" w:cs="仿宋"/>
          <w:b/>
          <w:color w:val="auto"/>
          <w:sz w:val="32"/>
          <w:lang w:val="en-US" w:eastAsia="zh-CN"/>
        </w:rPr>
        <w:t>2</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东乡区应急管理局综合性专业抢险救援大队营房改造工程水电安装劳务分包（第三次）</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YHYF-20260917-02</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0191512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最高控制总价</w:t>
            </w:r>
          </w:p>
          <w:p w14:paraId="39337EC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eastAsia="zh-CN"/>
              </w:rPr>
              <w:t>YHYF-20260917-02</w:t>
            </w:r>
          </w:p>
        </w:tc>
        <w:tc>
          <w:tcPr>
            <w:tcW w:w="324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val="en-US" w:eastAsia="zh-CN"/>
              </w:rPr>
              <w:t>东乡区应急管理局综合性专业抢险救援大队营房改造工程水电安装劳务分包（第三次）</w:t>
            </w:r>
          </w:p>
        </w:tc>
        <w:tc>
          <w:tcPr>
            <w:tcW w:w="744"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28811E2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70B7BC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771D130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8"/>
                <w:szCs w:val="28"/>
                <w:lang w:val="en-US" w:eastAsia="zh-CN"/>
              </w:rPr>
              <w:t>84967元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881"/>
        <w:gridCol w:w="913"/>
        <w:gridCol w:w="897"/>
        <w:gridCol w:w="1043"/>
        <w:gridCol w:w="1207"/>
        <w:gridCol w:w="1402"/>
        <w:gridCol w:w="2566"/>
      </w:tblGrid>
      <w:tr w14:paraId="7C79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635A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881"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913" w:type="dxa"/>
            <w:tcBorders>
              <w:top w:val="single" w:color="000000" w:sz="4" w:space="0"/>
              <w:left w:val="single" w:color="000000" w:sz="4" w:space="0"/>
              <w:bottom w:val="single" w:color="000000" w:sz="4" w:space="0"/>
              <w:right w:val="nil"/>
            </w:tcBorders>
            <w:shd w:val="clear" w:color="auto" w:fill="auto"/>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5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F78A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5DA2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1#楼</w:t>
            </w:r>
          </w:p>
        </w:tc>
        <w:tc>
          <w:tcPr>
            <w:tcW w:w="913" w:type="dxa"/>
            <w:tcBorders>
              <w:top w:val="single" w:color="000000" w:sz="4" w:space="0"/>
              <w:left w:val="single" w:color="auto" w:sz="4" w:space="0"/>
              <w:bottom w:val="single" w:color="000000" w:sz="4" w:space="0"/>
              <w:right w:val="nil"/>
            </w:tcBorders>
            <w:shd w:val="clear" w:color="auto" w:fill="auto"/>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788.16</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DFF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45F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20492.16</w:t>
            </w:r>
          </w:p>
        </w:tc>
        <w:tc>
          <w:tcPr>
            <w:tcW w:w="2566" w:type="dxa"/>
            <w:vMerge w:val="restart"/>
            <w:tcBorders>
              <w:top w:val="single" w:color="000000" w:sz="4" w:space="0"/>
              <w:left w:val="single" w:color="000000" w:sz="4" w:space="0"/>
              <w:right w:val="single" w:color="000000" w:sz="4" w:space="0"/>
            </w:tcBorders>
            <w:shd w:val="clear" w:color="auto" w:fill="auto"/>
            <w:noWrap w:val="0"/>
            <w:vAlign w:val="center"/>
          </w:tcPr>
          <w:p w14:paraId="75D88E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包含人工、工具、打洞开槽及恢复补平、水电安装（如：上下水管、灯具、开关、洁具等与水电工程相关所有的安装）、局部修改、弱电安装、应急照明、疏散指示、临水临电等</w:t>
            </w:r>
          </w:p>
        </w:tc>
      </w:tr>
      <w:tr w14:paraId="44A5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63195BB">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D67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2#楼</w:t>
            </w:r>
          </w:p>
        </w:tc>
        <w:tc>
          <w:tcPr>
            <w:tcW w:w="913" w:type="dxa"/>
            <w:tcBorders>
              <w:top w:val="single" w:color="000000" w:sz="4" w:space="0"/>
              <w:left w:val="single" w:color="auto" w:sz="4" w:space="0"/>
              <w:bottom w:val="single" w:color="000000" w:sz="4" w:space="0"/>
              <w:right w:val="nil"/>
            </w:tcBorders>
            <w:shd w:val="clear" w:color="auto" w:fill="auto"/>
            <w:noWrap w:val="0"/>
            <w:vAlign w:val="center"/>
          </w:tcPr>
          <w:p w14:paraId="4794D0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EF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9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2479.8</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FE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43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64474.8</w:t>
            </w:r>
          </w:p>
        </w:tc>
        <w:tc>
          <w:tcPr>
            <w:tcW w:w="2566" w:type="dxa"/>
            <w:vMerge w:val="continue"/>
            <w:tcBorders>
              <w:left w:val="single" w:color="000000" w:sz="4" w:space="0"/>
              <w:bottom w:val="single" w:color="000000" w:sz="4" w:space="0"/>
              <w:right w:val="single" w:color="000000" w:sz="4" w:space="0"/>
            </w:tcBorders>
            <w:shd w:val="clear" w:color="auto" w:fill="auto"/>
            <w:noWrap w:val="0"/>
            <w:vAlign w:val="center"/>
          </w:tcPr>
          <w:p w14:paraId="463AA2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32B2704A">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77F6A10A">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w:t>
            </w:r>
          </w:p>
          <w:p w14:paraId="5F2DC919">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水电安装劳务分包结算单价包含人工费、材料二次搬运费、施工过程措施费、安全文明施工费、3%增值税发票等一切附带费用。</w:t>
            </w:r>
          </w:p>
          <w:p w14:paraId="56E8C09C">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32416748">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4、此表为投标报价之明细表，数量为暂定。报价人单价不得高于最高控制单价，单价与总价不符时，以单价为准，修正总价。最终工程量以现场实际完成工程量为准。</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auto"/>
                <w:sz w:val="27"/>
                <w:szCs w:val="27"/>
                <w:u w:val="none"/>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auto"/>
                <w:sz w:val="27"/>
                <w:szCs w:val="27"/>
                <w:u w:val="none"/>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auto"/>
                <w:sz w:val="27"/>
                <w:szCs w:val="27"/>
                <w:u w:val="none"/>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auto"/>
                <w:sz w:val="27"/>
                <w:szCs w:val="27"/>
                <w:u w:val="none"/>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auto"/>
                <w:sz w:val="27"/>
                <w:szCs w:val="27"/>
                <w:u w:val="none"/>
              </w:rPr>
            </w:pPr>
          </w:p>
        </w:tc>
      </w:tr>
    </w:tbl>
    <w:p w14:paraId="45BBB116">
      <w:pPr>
        <w:spacing w:line="240" w:lineRule="auto"/>
        <w:rPr>
          <w:rFonts w:hint="eastAsia" w:ascii="仿宋" w:hAnsi="仿宋" w:eastAsia="仿宋" w:cs="仿宋"/>
          <w:b/>
          <w:color w:val="auto"/>
          <w:sz w:val="24"/>
        </w:rPr>
      </w:pPr>
    </w:p>
    <w:p w14:paraId="65E01752">
      <w:pPr>
        <w:spacing w:line="480" w:lineRule="exact"/>
        <w:rPr>
          <w:rFonts w:hint="eastAsia" w:ascii="仿宋" w:hAnsi="仿宋" w:eastAsia="仿宋" w:cs="仿宋"/>
          <w:b/>
          <w:color w:val="auto"/>
          <w:sz w:val="24"/>
        </w:rPr>
      </w:pPr>
      <w:r>
        <w:rPr>
          <w:rFonts w:hint="eastAsia" w:ascii="仿宋" w:hAnsi="仿宋" w:eastAsia="仿宋" w:cs="仿宋"/>
          <w:b/>
          <w:color w:val="auto"/>
          <w:sz w:val="24"/>
        </w:rPr>
        <w:t>二、</w:t>
      </w:r>
      <w:r>
        <w:rPr>
          <w:rFonts w:hint="eastAsia" w:ascii="仿宋" w:hAnsi="仿宋" w:eastAsia="仿宋" w:cs="仿宋"/>
          <w:b/>
          <w:color w:val="auto"/>
          <w:sz w:val="24"/>
          <w:lang w:eastAsia="zh-CN"/>
        </w:rPr>
        <w:t>投标人</w:t>
      </w:r>
      <w:r>
        <w:rPr>
          <w:rFonts w:hint="eastAsia" w:ascii="仿宋" w:hAnsi="仿宋" w:eastAsia="仿宋" w:cs="仿宋"/>
          <w:b/>
          <w:color w:val="auto"/>
          <w:sz w:val="24"/>
        </w:rPr>
        <w:t>资格条件：</w:t>
      </w:r>
    </w:p>
    <w:p w14:paraId="434E359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01F5FCC9">
      <w:pPr>
        <w:spacing w:after="60" w:line="380" w:lineRule="exact"/>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2、资质证书：具有建筑施工劳务资质及安全生产许可证（复印件加盖公章）；</w:t>
      </w:r>
    </w:p>
    <w:p w14:paraId="09B92CD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53946B69">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1AEFC3AC">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786A4CB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w:t>
      </w:r>
      <w:bookmarkStart w:id="27" w:name="_GoBack"/>
      <w:bookmarkEnd w:id="27"/>
      <w:r>
        <w:rPr>
          <w:rFonts w:hint="eastAsia" w:ascii="仿宋" w:hAnsi="仿宋" w:eastAsia="仿宋" w:cs="仿宋"/>
          <w:color w:val="auto"/>
          <w:spacing w:val="6"/>
          <w:kern w:val="20"/>
          <w:sz w:val="24"/>
          <w:szCs w:val="24"/>
          <w:lang w:val="en-US" w:eastAsia="zh-CN" w:bidi="ar-SA"/>
        </w:rPr>
        <w:t>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完税证明或免税证明相关材料复印件加盖投标人公章）；</w:t>
      </w:r>
    </w:p>
    <w:p w14:paraId="6CD9013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3503E74B">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8、提供本公司信用证明截图（原件，截图页面见附件格式）；</w:t>
      </w:r>
    </w:p>
    <w:p w14:paraId="7AF5368A">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33EFF8DD">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10、法律、行政法规规定的其他条件及项目特殊要求：</w:t>
      </w:r>
    </w:p>
    <w:p w14:paraId="0BB8F61F">
      <w:pPr>
        <w:jc w:val="both"/>
        <w:rPr>
          <w:rFonts w:hint="eastAsia" w:ascii="仿宋" w:hAnsi="仿宋" w:eastAsia="仿宋" w:cs="仿宋"/>
          <w:color w:val="auto"/>
          <w:spacing w:val="6"/>
          <w:kern w:val="20"/>
          <w:sz w:val="24"/>
          <w:szCs w:val="24"/>
        </w:rPr>
      </w:pPr>
      <w:r>
        <w:rPr>
          <w:rFonts w:hint="eastAsia" w:ascii="仿宋" w:hAnsi="仿宋" w:eastAsia="仿宋" w:cs="仿宋"/>
          <w:color w:val="auto"/>
          <w:spacing w:val="6"/>
          <w:kern w:val="20"/>
          <w:sz w:val="24"/>
          <w:szCs w:val="24"/>
          <w:lang w:val="en-US" w:eastAsia="zh-CN"/>
        </w:rPr>
        <w:t>a)单位负责人为同一人或者存在直接控股、管理关系的</w:t>
      </w:r>
      <w:r>
        <w:rPr>
          <w:rFonts w:hint="eastAsia" w:ascii="仿宋" w:hAnsi="仿宋" w:eastAsia="仿宋" w:cs="仿宋"/>
          <w:color w:val="auto"/>
          <w:spacing w:val="6"/>
          <w:kern w:val="20"/>
          <w:sz w:val="24"/>
          <w:szCs w:val="24"/>
        </w:rPr>
        <w:t>不同</w:t>
      </w:r>
      <w:r>
        <w:rPr>
          <w:rFonts w:hint="eastAsia" w:ascii="仿宋" w:hAnsi="仿宋" w:eastAsia="仿宋" w:cs="仿宋"/>
          <w:color w:val="auto"/>
          <w:spacing w:val="6"/>
          <w:kern w:val="20"/>
          <w:sz w:val="24"/>
          <w:szCs w:val="24"/>
          <w:lang w:eastAsia="zh-CN"/>
        </w:rPr>
        <w:t>投标人</w:t>
      </w:r>
      <w:r>
        <w:rPr>
          <w:rFonts w:hint="eastAsia" w:ascii="仿宋" w:hAnsi="仿宋" w:eastAsia="仿宋" w:cs="仿宋"/>
          <w:color w:val="auto"/>
          <w:spacing w:val="6"/>
          <w:kern w:val="20"/>
          <w:sz w:val="24"/>
          <w:szCs w:val="24"/>
        </w:rPr>
        <w:t>，不得参加同一合同项下的</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活动。</w:t>
      </w:r>
    </w:p>
    <w:p w14:paraId="3FE4092E">
      <w:pPr>
        <w:jc w:val="both"/>
        <w:rPr>
          <w:rFonts w:hint="eastAsia" w:ascii="仿宋" w:hAnsi="仿宋" w:eastAsia="仿宋" w:cs="仿宋"/>
          <w:bCs/>
          <w:color w:val="auto"/>
          <w:sz w:val="24"/>
          <w:szCs w:val="24"/>
        </w:rPr>
      </w:pPr>
      <w:r>
        <w:rPr>
          <w:rFonts w:hint="eastAsia" w:ascii="仿宋" w:hAnsi="仿宋" w:eastAsia="仿宋" w:cs="仿宋"/>
          <w:color w:val="auto"/>
          <w:spacing w:val="6"/>
          <w:kern w:val="20"/>
          <w:sz w:val="24"/>
          <w:szCs w:val="24"/>
        </w:rPr>
        <w:t>b)为</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项目提供整体设计、规范编制或者项目管理、监理、检测等</w:t>
      </w:r>
      <w:r>
        <w:rPr>
          <w:rFonts w:hint="eastAsia" w:ascii="仿宋" w:hAnsi="仿宋" w:eastAsia="仿宋" w:cs="仿宋"/>
          <w:bCs/>
          <w:color w:val="auto"/>
          <w:sz w:val="24"/>
          <w:szCs w:val="24"/>
        </w:rPr>
        <w:t>服务的</w:t>
      </w:r>
      <w:r>
        <w:rPr>
          <w:rFonts w:hint="eastAsia" w:ascii="仿宋" w:hAnsi="仿宋" w:eastAsia="仿宋" w:cs="仿宋"/>
          <w:bCs/>
          <w:color w:val="auto"/>
          <w:sz w:val="24"/>
          <w:szCs w:val="24"/>
          <w:lang w:eastAsia="zh-CN"/>
        </w:rPr>
        <w:t>投标人</w:t>
      </w:r>
      <w:r>
        <w:rPr>
          <w:rFonts w:hint="eastAsia" w:ascii="仿宋" w:hAnsi="仿宋" w:eastAsia="仿宋" w:cs="仿宋"/>
          <w:bCs/>
          <w:color w:val="auto"/>
          <w:sz w:val="24"/>
          <w:szCs w:val="24"/>
        </w:rPr>
        <w:t>不得参加该</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项目的</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auto"/>
          <w:sz w:val="24"/>
          <w:szCs w:val="24"/>
        </w:rPr>
      </w:pPr>
      <w:r>
        <w:rPr>
          <w:rFonts w:hint="eastAsia" w:ascii="仿宋" w:hAnsi="仿宋" w:eastAsia="仿宋" w:cs="仿宋"/>
          <w:bCs/>
          <w:color w:val="auto"/>
          <w:sz w:val="24"/>
          <w:szCs w:val="24"/>
        </w:rPr>
        <w:t>c)</w:t>
      </w:r>
      <w:r>
        <w:rPr>
          <w:rFonts w:hint="eastAsia" w:ascii="仿宋" w:hAnsi="仿宋" w:eastAsia="仿宋" w:cs="仿宋"/>
          <w:bCs/>
          <w:color w:val="auto"/>
          <w:sz w:val="24"/>
          <w:szCs w:val="24"/>
          <w:lang w:eastAsia="zh-CN"/>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auto"/>
          <w:sz w:val="24"/>
        </w:rPr>
      </w:pPr>
      <w:r>
        <w:rPr>
          <w:rFonts w:hint="eastAsia" w:ascii="仿宋" w:hAnsi="仿宋" w:eastAsia="仿宋" w:cs="仿宋"/>
          <w:b/>
          <w:color w:val="auto"/>
          <w:kern w:val="0"/>
          <w:sz w:val="24"/>
        </w:rPr>
        <w:t>特别提醒:</w:t>
      </w:r>
      <w:r>
        <w:rPr>
          <w:rFonts w:hint="eastAsia" w:ascii="仿宋" w:hAnsi="仿宋" w:eastAsia="仿宋" w:cs="仿宋"/>
          <w:b/>
          <w:color w:val="auto"/>
          <w:kern w:val="0"/>
          <w:sz w:val="24"/>
          <w:lang w:eastAsia="zh-CN"/>
        </w:rPr>
        <w:t>招标</w:t>
      </w:r>
      <w:r>
        <w:rPr>
          <w:rFonts w:hint="eastAsia" w:ascii="仿宋" w:hAnsi="仿宋" w:eastAsia="仿宋" w:cs="仿宋"/>
          <w:b/>
          <w:color w:val="auto"/>
          <w:kern w:val="0"/>
          <w:sz w:val="24"/>
        </w:rPr>
        <w:t>截止时间前必须提供以上资料（如未提供视为无效响应）</w:t>
      </w:r>
      <w:r>
        <w:rPr>
          <w:rFonts w:hint="eastAsia" w:ascii="仿宋" w:hAnsi="仿宋" w:eastAsia="仿宋" w:cs="仿宋"/>
          <w:b/>
          <w:bCs/>
          <w:color w:val="auto"/>
          <w:kern w:val="0"/>
          <w:sz w:val="24"/>
        </w:rPr>
        <w:t>。</w:t>
      </w:r>
    </w:p>
    <w:p w14:paraId="724ABF18">
      <w:pPr>
        <w:spacing w:line="480" w:lineRule="exact"/>
        <w:textAlignment w:val="baseline"/>
        <w:rPr>
          <w:rFonts w:hint="eastAsia" w:ascii="仿宋" w:hAnsi="仿宋" w:eastAsia="仿宋" w:cs="仿宋"/>
          <w:b/>
          <w:bCs/>
          <w:color w:val="auto"/>
          <w:kern w:val="0"/>
          <w:sz w:val="24"/>
        </w:rPr>
      </w:pPr>
      <w:r>
        <w:rPr>
          <w:rFonts w:hint="eastAsia" w:ascii="仿宋" w:hAnsi="仿宋" w:eastAsia="仿宋" w:cs="仿宋"/>
          <w:b w:val="0"/>
          <w:bCs w:val="0"/>
          <w:color w:val="auto"/>
          <w:kern w:val="0"/>
          <w:sz w:val="24"/>
          <w:lang w:val="en-US" w:eastAsia="zh-CN"/>
        </w:rPr>
        <w:t>11</w:t>
      </w:r>
      <w:r>
        <w:rPr>
          <w:rFonts w:hint="eastAsia" w:ascii="仿宋" w:hAnsi="仿宋" w:eastAsia="仿宋" w:cs="仿宋"/>
          <w:b w:val="0"/>
          <w:bCs w:val="0"/>
          <w:color w:val="auto"/>
          <w:kern w:val="0"/>
          <w:sz w:val="24"/>
        </w:rPr>
        <w:t>、</w:t>
      </w:r>
      <w:r>
        <w:rPr>
          <w:rFonts w:hint="eastAsia" w:ascii="仿宋" w:hAnsi="仿宋" w:eastAsia="仿宋" w:cs="仿宋"/>
          <w:color w:val="auto"/>
          <w:sz w:val="24"/>
        </w:rPr>
        <w:t>本项目不接受联合体投标，不允许转包分包。</w:t>
      </w:r>
    </w:p>
    <w:p w14:paraId="5AE628F1">
      <w:pPr>
        <w:spacing w:line="440" w:lineRule="exact"/>
        <w:rPr>
          <w:rFonts w:hint="eastAsia" w:ascii="仿宋" w:hAnsi="仿宋" w:eastAsia="仿宋" w:cs="仿宋"/>
          <w:color w:val="auto"/>
          <w:sz w:val="24"/>
          <w:highlight w:val="none"/>
        </w:rPr>
      </w:pPr>
      <w:r>
        <w:rPr>
          <w:rFonts w:hint="eastAsia" w:ascii="仿宋" w:hAnsi="仿宋" w:eastAsia="仿宋" w:cs="仿宋"/>
          <w:b/>
          <w:bCs/>
          <w:color w:val="auto"/>
          <w:sz w:val="24"/>
        </w:rPr>
        <w:t>三、获取招标文件时间和地</w:t>
      </w:r>
      <w:r>
        <w:rPr>
          <w:rFonts w:hint="eastAsia" w:ascii="仿宋" w:hAnsi="仿宋" w:eastAsia="仿宋" w:cs="仿宋"/>
          <w:b/>
          <w:bCs/>
          <w:color w:val="auto"/>
          <w:sz w:val="24"/>
          <w:highlight w:val="none"/>
        </w:rPr>
        <w:t>点：</w:t>
      </w:r>
      <w:r>
        <w:rPr>
          <w:rFonts w:hint="eastAsia" w:ascii="仿宋" w:hAnsi="仿宋" w:eastAsia="仿宋" w:cs="仿宋"/>
          <w:i w:val="0"/>
          <w:iCs w:val="0"/>
          <w:caps w:val="0"/>
          <w:color w:val="FF0000"/>
          <w:spacing w:val="0"/>
          <w:sz w:val="24"/>
          <w:szCs w:val="24"/>
          <w:highlight w:val="none"/>
          <w:lang w:eastAsia="zh-CN"/>
        </w:rPr>
        <w:t>2026年</w:t>
      </w:r>
      <w:r>
        <w:rPr>
          <w:rFonts w:hint="eastAsia" w:ascii="仿宋" w:hAnsi="仿宋" w:eastAsia="仿宋" w:cs="仿宋"/>
          <w:i w:val="0"/>
          <w:iCs w:val="0"/>
          <w:caps w:val="0"/>
          <w:color w:val="FF0000"/>
          <w:spacing w:val="0"/>
          <w:sz w:val="24"/>
          <w:szCs w:val="24"/>
          <w:highlight w:val="none"/>
          <w:lang w:val="en-US" w:eastAsia="zh-CN"/>
        </w:rPr>
        <w:t>10月8日下午15：30之前</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color w:val="auto"/>
          <w:kern w:val="21"/>
          <w:sz w:val="24"/>
          <w:szCs w:val="24"/>
          <w:highlight w:val="none"/>
        </w:rPr>
        <w:t>在</w:t>
      </w:r>
      <w:r>
        <w:rPr>
          <w:rFonts w:hint="eastAsia" w:ascii="仿宋" w:hAnsi="仿宋" w:eastAsia="仿宋" w:cs="仿宋"/>
          <w:color w:val="auto"/>
          <w:sz w:val="24"/>
          <w:szCs w:val="24"/>
          <w:highlight w:val="none"/>
          <w:lang w:val="en-US" w:eastAsia="zh-CN"/>
        </w:rPr>
        <w:t>劳务专业名录群</w:t>
      </w:r>
      <w:r>
        <w:rPr>
          <w:rFonts w:hint="eastAsia" w:ascii="仿宋" w:hAnsi="仿宋" w:eastAsia="仿宋" w:cs="仿宋"/>
          <w:color w:val="auto"/>
          <w:kern w:val="21"/>
          <w:sz w:val="24"/>
          <w:highlight w:val="none"/>
        </w:rPr>
        <w:t>下载招标文件；如有相关补遗将在</w:t>
      </w:r>
      <w:r>
        <w:rPr>
          <w:rFonts w:hint="eastAsia" w:ascii="仿宋" w:hAnsi="仿宋" w:eastAsia="仿宋" w:cs="仿宋"/>
          <w:color w:val="auto"/>
          <w:sz w:val="24"/>
          <w:szCs w:val="24"/>
          <w:highlight w:val="none"/>
          <w:lang w:val="en-US" w:eastAsia="zh-CN"/>
        </w:rPr>
        <w:t>劳务专业名录群</w:t>
      </w:r>
      <w:r>
        <w:rPr>
          <w:rFonts w:hint="eastAsia" w:ascii="仿宋" w:hAnsi="仿宋" w:eastAsia="仿宋" w:cs="仿宋"/>
          <w:color w:val="auto"/>
          <w:kern w:val="21"/>
          <w:sz w:val="24"/>
          <w:highlight w:val="none"/>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auto"/>
          <w:sz w:val="24"/>
          <w:highlight w:val="none"/>
        </w:rPr>
        <w:t>四、提交投标文件截止时间：</w:t>
      </w:r>
      <w:r>
        <w:rPr>
          <w:rFonts w:hint="eastAsia" w:ascii="仿宋" w:hAnsi="仿宋" w:eastAsia="仿宋" w:cs="仿宋"/>
          <w:color w:val="FF0000"/>
          <w:sz w:val="24"/>
          <w:highlight w:val="none"/>
          <w:u w:val="none"/>
        </w:rPr>
        <w:t>202</w:t>
      </w:r>
      <w:r>
        <w:rPr>
          <w:rFonts w:hint="eastAsia" w:ascii="仿宋" w:hAnsi="仿宋" w:eastAsia="仿宋" w:cs="仿宋"/>
          <w:color w:val="FF0000"/>
          <w:sz w:val="24"/>
          <w:highlight w:val="none"/>
          <w:u w:val="none"/>
          <w:lang w:val="en-US" w:eastAsia="zh-CN"/>
        </w:rPr>
        <w:t>6</w:t>
      </w:r>
      <w:r>
        <w:rPr>
          <w:rFonts w:hint="eastAsia" w:ascii="仿宋" w:hAnsi="仿宋" w:eastAsia="仿宋" w:cs="仿宋"/>
          <w:color w:val="FF0000"/>
          <w:kern w:val="0"/>
          <w:sz w:val="24"/>
          <w:highlight w:val="none"/>
          <w:u w:val="none"/>
        </w:rPr>
        <w:t>年</w:t>
      </w:r>
      <w:r>
        <w:rPr>
          <w:rFonts w:hint="eastAsia" w:ascii="仿宋" w:hAnsi="仿宋" w:eastAsia="仿宋" w:cs="仿宋"/>
          <w:color w:val="FF0000"/>
          <w:kern w:val="0"/>
          <w:sz w:val="24"/>
          <w:highlight w:val="none"/>
          <w:u w:val="none"/>
          <w:lang w:val="en-US" w:eastAsia="zh-CN"/>
        </w:rPr>
        <w:t>10月8日下午15：30</w:t>
      </w:r>
      <w:r>
        <w:rPr>
          <w:rFonts w:hint="eastAsia" w:ascii="仿宋" w:hAnsi="仿宋" w:eastAsia="仿宋" w:cs="仿宋"/>
          <w:color w:val="auto"/>
          <w:kern w:val="0"/>
          <w:sz w:val="24"/>
        </w:rPr>
        <w:t>（北京时间）。开启地点：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w:t>
      </w:r>
      <w:r>
        <w:rPr>
          <w:rFonts w:hint="eastAsia" w:ascii="仿宋" w:hAnsi="仿宋" w:eastAsia="仿宋" w:cs="仿宋"/>
          <w:b/>
          <w:color w:val="000000" w:themeColor="text1"/>
          <w:kern w:val="0"/>
          <w:sz w:val="24"/>
          <w:szCs w:val="24"/>
          <w:lang w:val="en-US" w:eastAsia="zh-CN"/>
          <w14:textFill>
            <w14:solidFill>
              <w14:schemeClr w14:val="tx1"/>
            </w14:solidFill>
          </w14:textFill>
        </w:rPr>
        <w:t>标室（813）</w:t>
      </w:r>
      <w:r>
        <w:rPr>
          <w:rFonts w:hint="eastAsia" w:ascii="仿宋" w:hAnsi="仿宋" w:eastAsia="仿宋" w:cs="仿宋"/>
          <w:b/>
          <w:color w:val="auto"/>
          <w:kern w:val="0"/>
          <w:sz w:val="24"/>
          <w:szCs w:val="24"/>
          <w:lang w:val="en-US" w:eastAsia="zh-CN"/>
        </w:rPr>
        <w:t>。</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4A579A74">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4"/>
        <w:tblpPr w:leftFromText="180" w:rightFromText="180" w:vertAnchor="text" w:horzAnchor="page" w:tblpX="1298" w:tblpY="267"/>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881"/>
        <w:gridCol w:w="1304"/>
        <w:gridCol w:w="930"/>
        <w:gridCol w:w="1076"/>
        <w:gridCol w:w="1320"/>
        <w:gridCol w:w="1245"/>
        <w:gridCol w:w="2153"/>
      </w:tblGrid>
      <w:tr w14:paraId="35D9C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56A6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881"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14C485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1304" w:type="dxa"/>
            <w:tcBorders>
              <w:top w:val="single" w:color="000000" w:sz="4" w:space="0"/>
              <w:left w:val="single" w:color="000000" w:sz="4" w:space="0"/>
              <w:bottom w:val="single" w:color="000000" w:sz="4" w:space="0"/>
              <w:right w:val="nil"/>
            </w:tcBorders>
            <w:shd w:val="clear" w:color="auto" w:fill="auto"/>
            <w:noWrap w:val="0"/>
            <w:vAlign w:val="center"/>
          </w:tcPr>
          <w:p w14:paraId="38374CA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426A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E152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84AE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2C9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15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A132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2309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91DF8C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E2C4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1#楼</w:t>
            </w:r>
          </w:p>
        </w:tc>
        <w:tc>
          <w:tcPr>
            <w:tcW w:w="1304" w:type="dxa"/>
            <w:tcBorders>
              <w:top w:val="single" w:color="000000" w:sz="4" w:space="0"/>
              <w:left w:val="single" w:color="auto" w:sz="4" w:space="0"/>
              <w:bottom w:val="single" w:color="000000" w:sz="4" w:space="0"/>
              <w:right w:val="nil"/>
            </w:tcBorders>
            <w:shd w:val="clear" w:color="auto" w:fill="auto"/>
            <w:noWrap w:val="0"/>
            <w:vAlign w:val="center"/>
          </w:tcPr>
          <w:p w14:paraId="32F8451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ADC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083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788.16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F3A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4140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20492.16</w:t>
            </w:r>
          </w:p>
        </w:tc>
        <w:tc>
          <w:tcPr>
            <w:tcW w:w="2153" w:type="dxa"/>
            <w:vMerge w:val="restart"/>
            <w:tcBorders>
              <w:top w:val="single" w:color="000000" w:sz="4" w:space="0"/>
              <w:left w:val="single" w:color="000000" w:sz="4" w:space="0"/>
              <w:right w:val="single" w:color="000000" w:sz="4" w:space="0"/>
            </w:tcBorders>
            <w:shd w:val="clear" w:color="auto" w:fill="auto"/>
            <w:noWrap w:val="0"/>
            <w:vAlign w:val="center"/>
          </w:tcPr>
          <w:p w14:paraId="7B4E1F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包含人工、工具、打洞开槽及恢复补平、水电安装（如：上下水管、灯具、开关、洁具等与水电工程相关所有的安装）、局部修改、弱电安装、应急照明、疏散指示、临水临电等</w:t>
            </w:r>
          </w:p>
        </w:tc>
      </w:tr>
      <w:tr w14:paraId="79F45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E4E785C">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BE8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2#楼</w:t>
            </w:r>
          </w:p>
        </w:tc>
        <w:tc>
          <w:tcPr>
            <w:tcW w:w="1304" w:type="dxa"/>
            <w:tcBorders>
              <w:top w:val="single" w:color="000000" w:sz="4" w:space="0"/>
              <w:left w:val="single" w:color="auto" w:sz="4" w:space="0"/>
              <w:bottom w:val="single" w:color="000000" w:sz="4" w:space="0"/>
              <w:right w:val="nil"/>
            </w:tcBorders>
            <w:shd w:val="clear" w:color="auto" w:fill="auto"/>
            <w:noWrap w:val="0"/>
            <w:vAlign w:val="center"/>
          </w:tcPr>
          <w:p w14:paraId="3A7508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88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5F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2479.8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07A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1AF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64474.8</w:t>
            </w:r>
          </w:p>
        </w:tc>
        <w:tc>
          <w:tcPr>
            <w:tcW w:w="2153" w:type="dxa"/>
            <w:vMerge w:val="continue"/>
            <w:tcBorders>
              <w:left w:val="single" w:color="000000" w:sz="4" w:space="0"/>
              <w:bottom w:val="single" w:color="000000" w:sz="4" w:space="0"/>
              <w:right w:val="single" w:color="000000" w:sz="4" w:space="0"/>
            </w:tcBorders>
            <w:shd w:val="clear" w:color="auto" w:fill="auto"/>
            <w:noWrap w:val="0"/>
            <w:vAlign w:val="center"/>
          </w:tcPr>
          <w:p w14:paraId="26105BC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EC84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655A3A80">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60B7C462">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w:t>
            </w:r>
          </w:p>
          <w:p w14:paraId="4B44E2CA">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水电安装劳务分包结算单价包含人工费、材料二次搬运费、施工过程措施费、安全文明施工费、3%增值税发票等一切附带费用。</w:t>
            </w:r>
          </w:p>
          <w:p w14:paraId="31908786">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3201615B">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4、此表为投标报价之明细表，数量为暂定。报价人单价不得高于最高控制单价，单价与总价不符时，以单价为准，修正总价。最终工程量以现场实际完成工程量为准。</w:t>
            </w:r>
          </w:p>
        </w:tc>
      </w:tr>
      <w:tr w14:paraId="565BF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A4AF7C2">
            <w:pPr>
              <w:jc w:val="left"/>
              <w:rPr>
                <w:rFonts w:hint="eastAsia" w:ascii="仿宋" w:hAnsi="仿宋" w:eastAsia="仿宋" w:cs="仿宋"/>
                <w:i w:val="0"/>
                <w:iCs w:val="0"/>
                <w:color w:val="auto"/>
                <w:sz w:val="27"/>
                <w:szCs w:val="27"/>
                <w:u w:val="none"/>
              </w:rPr>
            </w:pPr>
          </w:p>
        </w:tc>
      </w:tr>
      <w:tr w14:paraId="5960D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395243E">
            <w:pPr>
              <w:jc w:val="left"/>
              <w:rPr>
                <w:rFonts w:hint="eastAsia" w:ascii="仿宋" w:hAnsi="仿宋" w:eastAsia="仿宋" w:cs="仿宋"/>
                <w:i w:val="0"/>
                <w:iCs w:val="0"/>
                <w:color w:val="auto"/>
                <w:sz w:val="27"/>
                <w:szCs w:val="27"/>
                <w:u w:val="none"/>
              </w:rPr>
            </w:pPr>
          </w:p>
        </w:tc>
      </w:tr>
      <w:tr w14:paraId="05635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7BB1FEDD">
            <w:pPr>
              <w:jc w:val="left"/>
              <w:rPr>
                <w:rFonts w:hint="eastAsia" w:ascii="仿宋" w:hAnsi="仿宋" w:eastAsia="仿宋" w:cs="仿宋"/>
                <w:i w:val="0"/>
                <w:iCs w:val="0"/>
                <w:color w:val="auto"/>
                <w:sz w:val="27"/>
                <w:szCs w:val="27"/>
                <w:u w:val="none"/>
              </w:rPr>
            </w:pPr>
          </w:p>
        </w:tc>
      </w:tr>
      <w:tr w14:paraId="480D3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78D2570">
            <w:pPr>
              <w:jc w:val="left"/>
              <w:rPr>
                <w:rFonts w:hint="eastAsia" w:ascii="仿宋" w:hAnsi="仿宋" w:eastAsia="仿宋" w:cs="仿宋"/>
                <w:i w:val="0"/>
                <w:iCs w:val="0"/>
                <w:color w:val="auto"/>
                <w:sz w:val="27"/>
                <w:szCs w:val="27"/>
                <w:u w:val="none"/>
              </w:rPr>
            </w:pPr>
          </w:p>
        </w:tc>
      </w:tr>
      <w:tr w14:paraId="0BD8B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AFAAA8A">
            <w:pPr>
              <w:jc w:val="left"/>
              <w:rPr>
                <w:rFonts w:hint="eastAsia" w:ascii="仿宋" w:hAnsi="仿宋" w:eastAsia="仿宋" w:cs="仿宋"/>
                <w:i w:val="0"/>
                <w:iCs w:val="0"/>
                <w:color w:val="auto"/>
                <w:sz w:val="27"/>
                <w:szCs w:val="27"/>
                <w:u w:val="none"/>
              </w:rPr>
            </w:pPr>
          </w:p>
        </w:tc>
      </w:tr>
    </w:tbl>
    <w:p w14:paraId="434B8A2D">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32044"/>
      <w:bookmarkStart w:id="12" w:name="_Toc492374202"/>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抚州市东乡区金峰街道大富大道7号</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要求供货。</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FF0000"/>
                <w:sz w:val="24"/>
                <w:u w:val="single"/>
                <w:lang w:val="en-US" w:eastAsia="zh-CN"/>
              </w:rPr>
              <w:t xml:space="preserve"> 90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auto"/>
                <w:kern w:val="2"/>
                <w:sz w:val="24"/>
                <w:szCs w:val="24"/>
                <w:lang w:val="en-US" w:eastAsia="zh-CN" w:bidi="ar-SA"/>
              </w:rPr>
              <w:t>水电安装劳务分包工程付款方式：按三节付款（春节、端午节、中秋节）每次付款按照已完成工程量的  60 %支付，项目完工且经公司部门、甲方、监理验收合格后付至已完成工程量的  80%，竣工验收合格且经财审结算审核完成后，付至已完成工程量的  97%，余款3%作为保修金，工程质量缺陷责任期为2年，待工程交付使用缺陷责任期满后无息结算(工程款汇入中标企业账户)。每次请款乙方需开具与批准的进度款同等金额的3%增值税专用发票，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auto"/>
                <w:sz w:val="24"/>
                <w:lang w:eastAsia="zh-CN"/>
              </w:rPr>
            </w:pPr>
            <w:r>
              <w:rPr>
                <w:rFonts w:hint="eastAsia" w:ascii="仿宋" w:hAnsi="仿宋" w:eastAsia="仿宋" w:cs="仿宋"/>
                <w:color w:val="auto"/>
                <w:sz w:val="24"/>
              </w:rPr>
              <w:t>4.1在签订合同前，中标方在中标公示</w:t>
            </w:r>
            <w:r>
              <w:rPr>
                <w:rFonts w:hint="eastAsia" w:ascii="仿宋" w:hAnsi="仿宋" w:eastAsia="仿宋" w:cs="仿宋"/>
                <w:color w:val="auto"/>
                <w:sz w:val="24"/>
                <w:lang w:val="en-US" w:eastAsia="zh-CN"/>
              </w:rPr>
              <w:t>期结束</w:t>
            </w:r>
            <w:r>
              <w:rPr>
                <w:rFonts w:hint="eastAsia" w:ascii="仿宋" w:hAnsi="仿宋" w:eastAsia="仿宋" w:cs="仿宋"/>
                <w:color w:val="auto"/>
                <w:sz w:val="24"/>
              </w:rPr>
              <w:t>后5天内将中标金额的</w:t>
            </w:r>
            <w:r>
              <w:rPr>
                <w:rFonts w:hint="eastAsia" w:ascii="仿宋" w:hAnsi="仿宋" w:eastAsia="仿宋" w:cs="仿宋"/>
                <w:color w:val="auto"/>
                <w:sz w:val="24"/>
                <w:lang w:val="en-US" w:eastAsia="zh-CN"/>
              </w:rPr>
              <w:t>10</w:t>
            </w:r>
            <w:r>
              <w:rPr>
                <w:rFonts w:hint="eastAsia" w:ascii="仿宋" w:hAnsi="仿宋" w:eastAsia="仿宋" w:cs="仿宋"/>
                <w:color w:val="auto"/>
                <w:sz w:val="24"/>
              </w:rPr>
              <w:t>%的履约保证金一次性转入招标人指定账户</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可提交银行或担保公司保函）</w:t>
            </w:r>
            <w:r>
              <w:rPr>
                <w:rFonts w:hint="eastAsia" w:ascii="仿宋" w:hAnsi="仿宋" w:eastAsia="仿宋" w:cs="仿宋"/>
                <w:color w:val="auto"/>
                <w:sz w:val="24"/>
              </w:rPr>
              <w:t>，本履约保证金于</w:t>
            </w:r>
            <w:r>
              <w:rPr>
                <w:rFonts w:hint="eastAsia" w:ascii="仿宋" w:hAnsi="仿宋" w:eastAsia="仿宋" w:cs="仿宋"/>
                <w:color w:val="auto"/>
                <w:sz w:val="24"/>
                <w:lang w:val="en-US" w:eastAsia="zh-CN"/>
              </w:rPr>
              <w:t>该专业工程竣工验收合格后</w:t>
            </w:r>
            <w:r>
              <w:rPr>
                <w:rFonts w:hint="eastAsia" w:ascii="仿宋" w:hAnsi="仿宋" w:eastAsia="仿宋" w:cs="仿宋"/>
                <w:color w:val="auto"/>
                <w:sz w:val="24"/>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sz w:val="24"/>
              </w:rPr>
            </w:pPr>
            <w:r>
              <w:rPr>
                <w:rFonts w:hint="eastAsia" w:ascii="仿宋" w:hAnsi="仿宋" w:eastAsia="仿宋" w:cs="仿宋"/>
                <w:color w:val="auto"/>
                <w:sz w:val="24"/>
              </w:rPr>
              <w:t>5.1</w:t>
            </w:r>
            <w:r>
              <w:rPr>
                <w:rFonts w:hint="eastAsia" w:ascii="仿宋" w:hAnsi="仿宋" w:eastAsia="仿宋" w:cs="仿宋"/>
                <w:sz w:val="24"/>
              </w:rPr>
              <w:t>以人民币报价，所投</w:t>
            </w:r>
            <w:r>
              <w:rPr>
                <w:rFonts w:hint="eastAsia" w:ascii="仿宋" w:hAnsi="仿宋" w:eastAsia="仿宋" w:cs="仿宋"/>
                <w:color w:val="auto"/>
                <w:sz w:val="24"/>
                <w:lang w:val="en-US" w:eastAsia="zh-CN"/>
              </w:rPr>
              <w:t>专业工程</w:t>
            </w:r>
            <w:r>
              <w:rPr>
                <w:rFonts w:hint="eastAsia" w:ascii="仿宋" w:hAnsi="仿宋" w:eastAsia="仿宋" w:cs="仿宋"/>
                <w:sz w:val="24"/>
              </w:rPr>
              <w:t>报价不得高于</w:t>
            </w:r>
            <w:r>
              <w:rPr>
                <w:rFonts w:hint="eastAsia" w:ascii="仿宋" w:hAnsi="仿宋" w:eastAsia="仿宋" w:cs="仿宋"/>
                <w:sz w:val="24"/>
                <w:lang w:eastAsia="zh-CN"/>
              </w:rPr>
              <w:t>招标控制价</w:t>
            </w:r>
            <w:r>
              <w:rPr>
                <w:rFonts w:hint="eastAsia" w:ascii="仿宋" w:hAnsi="仿宋" w:eastAsia="仿宋" w:cs="仿宋"/>
                <w:sz w:val="24"/>
              </w:rPr>
              <w:t>。</w:t>
            </w:r>
          </w:p>
          <w:p w14:paraId="164F6EDB">
            <w:pPr>
              <w:spacing w:after="0" w:line="440" w:lineRule="exact"/>
              <w:rPr>
                <w:rFonts w:hint="eastAsia" w:ascii="仿宋" w:hAnsi="仿宋" w:eastAsia="仿宋" w:cs="仿宋"/>
                <w:color w:val="auto"/>
                <w:sz w:val="24"/>
                <w:lang w:eastAsia="zh-CN"/>
              </w:rPr>
            </w:pPr>
            <w:r>
              <w:rPr>
                <w:rFonts w:hint="eastAsia" w:ascii="仿宋" w:hAnsi="仿宋" w:eastAsia="仿宋" w:cs="仿宋"/>
                <w:sz w:val="24"/>
              </w:rPr>
              <w:t>5.</w:t>
            </w:r>
            <w:r>
              <w:rPr>
                <w:rFonts w:hint="eastAsia" w:ascii="仿宋" w:hAnsi="仿宋" w:eastAsia="仿宋" w:cs="仿宋"/>
                <w:color w:val="auto"/>
                <w:sz w:val="24"/>
              </w:rPr>
              <w:t>2</w:t>
            </w:r>
            <w:r>
              <w:rPr>
                <w:rFonts w:hint="eastAsia" w:ascii="仿宋" w:hAnsi="仿宋" w:eastAsia="仿宋" w:cs="仿宋"/>
                <w:color w:val="FF0000"/>
                <w:sz w:val="24"/>
              </w:rPr>
              <w:t xml:space="preserve"> </w:t>
            </w:r>
            <w:r>
              <w:rPr>
                <w:rFonts w:hint="eastAsia" w:ascii="仿宋" w:hAnsi="仿宋" w:eastAsia="仿宋" w:cs="仿宋"/>
                <w:color w:val="auto"/>
                <w:kern w:val="2"/>
                <w:sz w:val="24"/>
                <w:szCs w:val="24"/>
                <w:lang w:val="en-US" w:eastAsia="zh-CN" w:bidi="ar-SA"/>
              </w:rPr>
              <w:t>水电安装劳务分包结算单价包含人工费、材料二次搬运费、施工过程措施费、安全文明施工费、3%增值税发票等一切附带费用。</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u w:val="single"/>
          <w:lang w:val="en-US" w:eastAsia="zh-CN"/>
        </w:rPr>
        <w:t>1600</w:t>
      </w:r>
      <w:r>
        <w:rPr>
          <w:rFonts w:hint="eastAsia" w:ascii="仿宋" w:hAnsi="仿宋" w:eastAsia="仿宋" w:cs="仿宋"/>
          <w:color w:val="FF0000"/>
          <w:sz w:val="24"/>
        </w:rPr>
        <w:t>元</w:t>
      </w:r>
      <w:r>
        <w:rPr>
          <w:rFonts w:hint="eastAsia" w:ascii="仿宋" w:hAnsi="仿宋" w:eastAsia="仿宋" w:cs="仿宋"/>
          <w:color w:val="FF0000"/>
          <w:sz w:val="24"/>
          <w:lang w:eastAsia="zh-CN"/>
        </w:rPr>
        <w:t>（</w:t>
      </w:r>
      <w:r>
        <w:rPr>
          <w:rFonts w:hint="eastAsia" w:ascii="仿宋" w:hAnsi="仿宋" w:eastAsia="仿宋" w:cs="仿宋"/>
          <w:color w:val="FF0000"/>
          <w:sz w:val="24"/>
          <w:lang w:val="en-US" w:eastAsia="zh-CN"/>
        </w:rPr>
        <w:t>大写：壹仟陆佰元整</w:t>
      </w:r>
      <w:r>
        <w:rPr>
          <w:rFonts w:hint="eastAsia" w:ascii="仿宋" w:hAnsi="仿宋" w:eastAsia="仿宋" w:cs="仿宋"/>
          <w:color w:val="FF0000"/>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FF0000"/>
          <w:sz w:val="24"/>
          <w:lang w:val="en-US" w:eastAsia="zh-CN"/>
        </w:rPr>
        <w:t>东乡区应急管理局综合性专业抢险救援大队营房改造工程水电安装劳务分包（第三次）投标保证金</w:t>
      </w:r>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lang w:val="en-US" w:eastAsia="zh-CN"/>
        </w:rPr>
        <w:t>劳务</w:t>
      </w:r>
      <w:r>
        <w:rPr>
          <w:rFonts w:hint="eastAsia" w:ascii="仿宋" w:hAnsi="仿宋" w:eastAsia="仿宋" w:cs="仿宋"/>
          <w:color w:val="auto"/>
          <w:sz w:val="44"/>
          <w:szCs w:val="44"/>
        </w:rPr>
        <w:t>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YHYF-20260917-02</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512120B0">
      <w:pPr>
        <w:spacing w:after="0" w:line="440" w:lineRule="exact"/>
        <w:ind w:left="1400" w:hanging="1400" w:hangingChars="500"/>
        <w:jc w:val="left"/>
        <w:rPr>
          <w:rFonts w:hint="eastAsia" w:ascii="仿宋" w:hAnsi="仿宋" w:eastAsia="仿宋" w:cs="仿宋"/>
          <w:color w:val="auto"/>
          <w:sz w:val="44"/>
          <w:szCs w:val="44"/>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东乡区应急管理局综合性专业抢险救援大队营房改造工程水电安装劳务分包（第三次）</w:t>
      </w: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72FA61F2">
      <w:pPr>
        <w:keepNext/>
        <w:keepLines/>
        <w:spacing w:line="300" w:lineRule="auto"/>
        <w:jc w:val="center"/>
        <w:outlineLvl w:val="0"/>
        <w:rPr>
          <w:rFonts w:hint="eastAsia" w:ascii="方正仿宋_GBK" w:hAnsi="方正仿宋_GBK" w:eastAsia="方正仿宋_GBK" w:cs="方正仿宋_GBK"/>
          <w:b/>
          <w:kern w:val="44"/>
          <w:sz w:val="32"/>
          <w:szCs w:val="32"/>
        </w:rPr>
      </w:pPr>
      <w:bookmarkStart w:id="17" w:name="_Toc321492163"/>
      <w:r>
        <w:rPr>
          <w:rFonts w:hint="eastAsia" w:ascii="仿宋" w:hAnsi="仿宋" w:eastAsia="仿宋" w:cs="仿宋"/>
          <w:color w:val="auto"/>
          <w:sz w:val="28"/>
          <w:szCs w:val="28"/>
        </w:rPr>
        <w:br w:type="page"/>
      </w:r>
      <w:bookmarkEnd w:id="0"/>
      <w:bookmarkEnd w:id="17"/>
      <w:bookmarkStart w:id="18" w:name="_Toc27180"/>
      <w:r>
        <w:rPr>
          <w:rFonts w:hint="eastAsia" w:ascii="方正仿宋_GBK" w:hAnsi="方正仿宋_GBK" w:eastAsia="方正仿宋_GBK" w:cs="方正仿宋_GBK"/>
          <w:b/>
          <w:kern w:val="44"/>
          <w:sz w:val="32"/>
          <w:szCs w:val="32"/>
        </w:rPr>
        <w:t>劳务分包合同</w:t>
      </w:r>
    </w:p>
    <w:p w14:paraId="0A8C7F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合同编号：________________________</w:t>
      </w:r>
    </w:p>
    <w:p w14:paraId="4AF1B14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甲方（劳务发包人）：________________________</w:t>
      </w:r>
    </w:p>
    <w:p w14:paraId="352A5E5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72D56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11718C1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4C170BC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乙方（劳务承包人）：________________________</w:t>
      </w:r>
    </w:p>
    <w:p w14:paraId="2B2B42C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ACDD2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43ADD2E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7E7FB8C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资质证书编号：________________________</w:t>
      </w:r>
    </w:p>
    <w:p w14:paraId="04E1CA7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第一条 工程概况</w:t>
      </w:r>
    </w:p>
    <w:p w14:paraId="65204AF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1.1 工程名称：________________________</w:t>
      </w:r>
    </w:p>
    <w:p w14:paraId="22E88727">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 工程地点：________________________</w:t>
      </w:r>
    </w:p>
    <w:p w14:paraId="4D9597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 分包工程范围及内容：</w:t>
      </w:r>
    </w:p>
    <w:p w14:paraId="7ED248D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具体工作内容：________________________</w:t>
      </w:r>
    </w:p>
    <w:p w14:paraId="644120C4">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工程量：________________________</w:t>
      </w:r>
    </w:p>
    <w:p w14:paraId="3192F61E">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质量标准：符合国家现行《建筑工程施工质量验收统一标准》及相关专业验收规范的要求，达到合格标准。</w:t>
      </w:r>
    </w:p>
    <w:p w14:paraId="6DF89A7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1.4 工期要求：自______年____月____日至______年____月____日，总日历天数______天。</w:t>
      </w:r>
    </w:p>
    <w:p w14:paraId="754B9316">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第二条 合同价款</w:t>
      </w:r>
    </w:p>
    <w:p w14:paraId="6F569F9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2.1 本合同价款采用下列第______种方式确定：</w:t>
      </w:r>
    </w:p>
    <w:p w14:paraId="693438CB">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（1）固定总价：人民币________________元（大写：________________元整）。</w:t>
      </w:r>
    </w:p>
    <w:p w14:paraId="1373A9B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（2）固定单价：________________，按双方确认的实际完成量据实计算总价款。</w:t>
      </w:r>
    </w:p>
    <w:p w14:paraId="57430036">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（3）其他方式：________________________</w:t>
      </w:r>
    </w:p>
    <w:p w14:paraId="3E6AB45A">
      <w:pPr>
        <w:spacing w:before="100" w:after="100" w:line="300" w:lineRule="auto"/>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sz w:val="28"/>
          <w:szCs w:val="28"/>
        </w:rPr>
        <w:t>2.2 上述价款中已包含乙方为完成本合同约定工作内容所需的一切费用，包括但</w:t>
      </w:r>
      <w:r>
        <w:rPr>
          <w:rFonts w:hint="eastAsia" w:ascii="方正仿宋_GBK" w:hAnsi="方正仿宋_GBK" w:eastAsia="方正仿宋_GBK" w:cs="方正仿宋_GBK"/>
          <w:color w:val="000000" w:themeColor="text1"/>
          <w:sz w:val="28"/>
          <w:szCs w:val="28"/>
          <w14:textFill>
            <w14:solidFill>
              <w14:schemeClr w14:val="tx1"/>
            </w14:solidFill>
          </w14:textFill>
        </w:rPr>
        <w:t>不限于</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人工费、垃圾清运下楼至指定位置费、垂直运输费、施工过程措施费、安全文明施工费、3%增值税发票等一切附带费用。</w:t>
      </w:r>
    </w:p>
    <w:p w14:paraId="0B794062">
      <w:pPr>
        <w:keepNext/>
        <w:keepLines/>
        <w:spacing w:line="300" w:lineRule="auto"/>
        <w:outlineLvl w:val="1"/>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14:textFill>
            <w14:solidFill>
              <w14:schemeClr w14:val="tx1"/>
            </w14:solidFill>
          </w14:textFill>
        </w:rPr>
        <w:t>第三条 付款</w:t>
      </w:r>
      <w:r>
        <w:rPr>
          <w:rFonts w:hint="eastAsia" w:ascii="方正仿宋_GBK" w:hAnsi="方正仿宋_GBK" w:eastAsia="方正仿宋_GBK" w:cs="方正仿宋_GBK"/>
          <w:b/>
          <w:color w:val="000000" w:themeColor="text1"/>
          <w:sz w:val="28"/>
          <w:szCs w:val="28"/>
          <w:lang w:val="en-US" w:eastAsia="zh-CN"/>
          <w14:textFill>
            <w14:solidFill>
              <w14:schemeClr w14:val="tx1"/>
            </w14:solidFill>
          </w14:textFill>
        </w:rPr>
        <w:t>及结算</w:t>
      </w:r>
      <w:r>
        <w:rPr>
          <w:rFonts w:hint="eastAsia" w:ascii="方正仿宋_GBK" w:hAnsi="方正仿宋_GBK" w:eastAsia="方正仿宋_GBK" w:cs="方正仿宋_GBK"/>
          <w:b/>
          <w:color w:val="000000" w:themeColor="text1"/>
          <w:sz w:val="28"/>
          <w:szCs w:val="28"/>
          <w14:textFill>
            <w14:solidFill>
              <w14:schemeClr w14:val="tx1"/>
            </w14:solidFill>
          </w14:textFill>
        </w:rPr>
        <w:t>方式</w:t>
      </w:r>
    </w:p>
    <w:p w14:paraId="45231A49">
      <w:pPr>
        <w:spacing w:before="100" w:after="100" w:line="300" w:lineRule="auto"/>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3.1 </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1AE6BED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themeColor="text1"/>
          <w:sz w:val="28"/>
          <w:szCs w:val="28"/>
          <w14:textFill>
            <w14:solidFill>
              <w14:schemeClr w14:val="tx1"/>
            </w14:solidFill>
          </w14:textFill>
        </w:rPr>
        <w:t>3.</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 质保金：结算总价的</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 xml:space="preserve"> 3 </w:t>
      </w:r>
      <w:r>
        <w:rPr>
          <w:rFonts w:hint="eastAsia" w:ascii="方正仿宋_GBK" w:hAnsi="方正仿宋_GBK" w:eastAsia="方正仿宋_GBK" w:cs="方正仿宋_GBK"/>
          <w:color w:val="000000" w:themeColor="text1"/>
          <w:sz w:val="28"/>
          <w:szCs w:val="28"/>
          <w14:textFill>
            <w14:solidFill>
              <w14:schemeClr w14:val="tx1"/>
            </w14:solidFill>
          </w14:textFill>
        </w:rPr>
        <w:t>%作为质保金，质保期为_</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_年，自工程竣工验收合格之日起计算，质保期满无质量问题后</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30</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个工作</w:t>
      </w:r>
      <w:r>
        <w:rPr>
          <w:rFonts w:hint="eastAsia" w:ascii="方正仿宋_GBK" w:hAnsi="方正仿宋_GBK" w:eastAsia="方正仿宋_GBK" w:cs="方正仿宋_GBK"/>
          <w:color w:val="000000" w:themeColor="text1"/>
          <w:sz w:val="28"/>
          <w:szCs w:val="28"/>
          <w14:textFill>
            <w14:solidFill>
              <w14:schemeClr w14:val="tx1"/>
            </w14:solidFill>
          </w14:textFill>
        </w:rPr>
        <w:t>日内一次性无息返还。</w:t>
      </w:r>
    </w:p>
    <w:p w14:paraId="70F8D240">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第四条 双方权利与义务</w:t>
      </w:r>
    </w:p>
    <w:p w14:paraId="14A6DB03">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4.1 甲方权利与义务</w:t>
      </w:r>
    </w:p>
    <w:p w14:paraId="602CBC0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（1）向乙方提供施工图纸、技术资料，进行技术交底。</w:t>
      </w:r>
    </w:p>
    <w:p w14:paraId="2F35823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（2）提供必要的施工条件，如施工场地、临时用水用电接口等。</w:t>
      </w:r>
    </w:p>
    <w:p w14:paraId="32D1BB5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（3）委派______为现场代表，负责协调处理施工相关事宜。</w:t>
      </w:r>
    </w:p>
    <w:p w14:paraId="330C00D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（4）按合同约定支付工程款项。</w:t>
      </w:r>
    </w:p>
    <w:p w14:paraId="6E8A3AC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（5）对乙方施工质量、进度、安全进行监督检查。</w:t>
      </w:r>
    </w:p>
    <w:p w14:paraId="47FF0232">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4.2 乙方权利与义务</w:t>
      </w:r>
    </w:p>
    <w:p w14:paraId="1D0420B1">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（1）严格按照施工图纸、技术规范及甲方要求组织施工，确保工程质量和工期。</w:t>
      </w:r>
    </w:p>
    <w:p w14:paraId="4266E8B0">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（2）负责组织合格的劳务人员，特种作业人员须持证上岗，并对劳务人员进行安全教育和管理。</w:t>
      </w:r>
    </w:p>
    <w:p w14:paraId="00F97F3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（3）负责施工所需的工具、设备及材料（如约定由乙方提供）。</w:t>
      </w:r>
    </w:p>
    <w:p w14:paraId="7E92C55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（4）委派______为现场负责人，负责施工组织和协调。</w:t>
      </w:r>
    </w:p>
    <w:p w14:paraId="5D26A164">
      <w:pPr>
        <w:spacing w:before="60" w:after="60" w:line="300" w:lineRule="auto"/>
        <w:ind w:left="36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（5）乙方应当承担施工过程自身作业范围内安全管理责任，落实安全防护措施，保障施工安全。发生安全事故时，按照甲乙双方各自过错责任划分承担相应经济及法律责任</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2万元以内由乙方自行负责</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；因乙方拒不服从甲方安全管理、乙方违章野蛮施工直接引发安全事故的，由此产生全部损失及法律责任由乙方自行承担；如甲方明知违章行为未履行制止、管控义务的，则甲方承担相应过错责任。</w:t>
      </w:r>
    </w:p>
    <w:p w14:paraId="76D3AF3A">
      <w:pPr>
        <w:keepNext/>
        <w:keepLines/>
        <w:spacing w:line="300" w:lineRule="auto"/>
        <w:ind w:left="279" w:leftChars="133" w:firstLine="0" w:firstLineChars="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（6）自觉接受甲方安全、质量监督检查，对甲方提出整改问题，乙方须及时落实整改到位。</w:t>
      </w:r>
    </w:p>
    <w:p w14:paraId="6D72EC2A">
      <w:pPr>
        <w:keepNext/>
        <w:keepLines/>
        <w:spacing w:line="300" w:lineRule="auto"/>
        <w:ind w:firstLine="280" w:firstLineChars="10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（7）工程竣工验收完成后，乙方负责对施工现场进行清理，做到工完场清。</w:t>
      </w:r>
    </w:p>
    <w:p w14:paraId="62F67878">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第五条 质量与验收</w:t>
      </w:r>
    </w:p>
    <w:p w14:paraId="24786EDC">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5.1 乙方应严格按照国家现行施工规范、质量标准进行施工，确保工程质量。</w:t>
      </w:r>
    </w:p>
    <w:p w14:paraId="3B41AA8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5.2 分部分项工程完工后，乙方应向甲方申请验收，甲方应在收到申请后____日内组织验收。</w:t>
      </w:r>
    </w:p>
    <w:p w14:paraId="613847F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工程质量不符合要求的，乙方应无偿返修、重做，直至达到合格标准，并承担由此造成的损失和工期延误。</w:t>
      </w:r>
    </w:p>
    <w:p w14:paraId="472D0A9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第六条 违约责任</w:t>
      </w:r>
    </w:p>
    <w:p w14:paraId="25FD4B5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甲方未按合同约定支付工程款项的，每逾期一日，应按应付未付款项的______‰向乙方支付违约金。</w:t>
      </w:r>
    </w:p>
    <w:p w14:paraId="013FBFF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乙方未按合同约定的工期完工的，每逾期一日，应向甲方支付合同总价______‰的违约金。</w:t>
      </w:r>
    </w:p>
    <w:p w14:paraId="05B52B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乙方施工质量不符合合同约定标准的，应负责返修，并承担由此给甲方造成的损失。</w:t>
      </w:r>
    </w:p>
    <w:p w14:paraId="12403E0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任何一方违反本合同其他约定的，应承担相应的违约责任，并赔偿对方因此造成的直接经济损失。</w:t>
      </w:r>
    </w:p>
    <w:p w14:paraId="459958E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第七条 安全文明施工</w:t>
      </w:r>
    </w:p>
    <w:p w14:paraId="26F3E71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7.1 乙方应严格遵守国家及地方关于安全生产、文明施工的规定，建立健全安全管理制度，配备必要的安全防护设施。</w:t>
      </w:r>
    </w:p>
    <w:p w14:paraId="75F46B1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7.2 施工过程中发生的安全事故，由乙方承担全部责任及费用。</w:t>
      </w:r>
    </w:p>
    <w:p w14:paraId="3CBD2B1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第八条 争议解决</w:t>
      </w:r>
    </w:p>
    <w:p w14:paraId="402C0F1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本合同在履行过程中发生争议的，双方应首先友好协商解决；协商不成的，可向工程所在地人民法院提起诉讼。</w:t>
      </w:r>
    </w:p>
    <w:p w14:paraId="754CB6FB">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第九条 其他</w:t>
      </w:r>
    </w:p>
    <w:p w14:paraId="1B14A72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9.1 本合同未尽事宜，双方可签订补充协议，补充协议与本合同具有同等法律效力。</w:t>
      </w:r>
    </w:p>
    <w:p w14:paraId="025D79A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 本合同一式______份，甲方执______份，乙方执______份，具有同等法律效力，自双方签字盖章之日起生效。</w:t>
      </w:r>
    </w:p>
    <w:p w14:paraId="570FF5F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A5D0FA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F2F61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甲方（盖章）：                        乙方（盖章）：</w:t>
      </w:r>
    </w:p>
    <w:p w14:paraId="57ACE29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E7D5A8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法定代表人/授权代表人（签字）：      法定代表人/授权代表人（签字）：</w:t>
      </w:r>
    </w:p>
    <w:p w14:paraId="4A07A6B1">
      <w:pPr>
        <w:spacing w:before="100" w:after="100" w:line="300" w:lineRule="auto"/>
        <w:ind w:firstLine="280" w:firstLine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______年____月____日                 ______年____月____日</w:t>
      </w:r>
    </w:p>
    <w:p w14:paraId="2292BB7B">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22F15BA">
      <w:pPr>
        <w:spacing w:before="100" w:after="100" w:line="30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67E6080B">
      <w:pPr>
        <w:rPr>
          <w:rFonts w:hint="eastAsia" w:ascii="方正仿宋_GBK" w:hAnsi="方正仿宋_GBK" w:eastAsia="方正仿宋_GBK" w:cs="方正仿宋_GBK"/>
        </w:rPr>
      </w:pPr>
    </w:p>
    <w:p w14:paraId="34F3FC81">
      <w:pPr>
        <w:bidi w:val="0"/>
        <w:rPr>
          <w:rFonts w:hint="eastAsia" w:ascii="方正仿宋_GBK" w:hAnsi="方正仿宋_GBK" w:eastAsia="方正仿宋_GBK" w:cs="方正仿宋_GBK"/>
          <w:kern w:val="2"/>
          <w:sz w:val="21"/>
          <w:szCs w:val="21"/>
          <w:lang w:val="en-US" w:eastAsia="zh-CN" w:bidi="ar-SA"/>
          <w14:ligatures w14:val="none"/>
        </w:rPr>
      </w:pPr>
    </w:p>
    <w:p w14:paraId="3EA2787E">
      <w:pPr>
        <w:bidi w:val="0"/>
        <w:rPr>
          <w:rFonts w:hint="eastAsia" w:ascii="方正仿宋_GBK" w:hAnsi="方正仿宋_GBK" w:eastAsia="方正仿宋_GBK" w:cs="方正仿宋_GBK"/>
          <w:lang w:val="en-US" w:eastAsia="zh-CN"/>
        </w:rPr>
      </w:pPr>
    </w:p>
    <w:p w14:paraId="080BEE0A">
      <w:pPr>
        <w:bidi w:val="0"/>
        <w:rPr>
          <w:rFonts w:hint="eastAsia" w:ascii="方正仿宋_GBK" w:hAnsi="方正仿宋_GBK" w:eastAsia="方正仿宋_GBK" w:cs="方正仿宋_GBK"/>
          <w:lang w:val="en-US" w:eastAsia="zh-CN"/>
        </w:rPr>
      </w:pPr>
    </w:p>
    <w:p w14:paraId="1817AB3F">
      <w:pPr>
        <w:bidi w:val="0"/>
        <w:rPr>
          <w:rFonts w:hint="eastAsia" w:ascii="方正仿宋_GBK" w:hAnsi="方正仿宋_GBK" w:eastAsia="方正仿宋_GBK" w:cs="方正仿宋_GBK"/>
          <w:lang w:val="en-US" w:eastAsia="zh-CN"/>
        </w:rPr>
      </w:pPr>
    </w:p>
    <w:p w14:paraId="0E61DA34">
      <w:pPr>
        <w:bidi w:val="0"/>
        <w:rPr>
          <w:rFonts w:hint="eastAsia" w:ascii="方正仿宋_GBK" w:hAnsi="方正仿宋_GBK" w:eastAsia="方正仿宋_GBK" w:cs="方正仿宋_GBK"/>
          <w:lang w:val="en-US" w:eastAsia="zh-CN"/>
        </w:rPr>
      </w:pPr>
    </w:p>
    <w:p w14:paraId="0FF0A9AB">
      <w:pPr>
        <w:bidi w:val="0"/>
        <w:rPr>
          <w:rFonts w:hint="eastAsia" w:ascii="方正仿宋_GBK" w:hAnsi="方正仿宋_GBK" w:eastAsia="方正仿宋_GBK" w:cs="方正仿宋_GBK"/>
          <w:lang w:val="en-US" w:eastAsia="zh-CN"/>
        </w:rPr>
      </w:pPr>
    </w:p>
    <w:p w14:paraId="64EEF054">
      <w:pPr>
        <w:spacing w:line="580" w:lineRule="exact"/>
        <w:jc w:val="center"/>
        <w:outlineLvl w:val="0"/>
        <w:rPr>
          <w:rFonts w:hint="eastAsia" w:ascii="仿宋" w:hAnsi="仿宋" w:eastAsia="仿宋" w:cs="仿宋"/>
          <w:bCs/>
          <w:color w:val="auto"/>
          <w:sz w:val="44"/>
          <w:szCs w:val="44"/>
        </w:rPr>
      </w:pPr>
      <w:r>
        <w:rPr>
          <w:rFonts w:hint="eastAsia" w:ascii="仿宋" w:hAnsi="仿宋" w:eastAsia="仿宋" w:cs="仿宋"/>
          <w:b/>
          <w:bCs/>
          <w:color w:val="auto"/>
          <w:sz w:val="32"/>
          <w:szCs w:val="32"/>
        </w:rPr>
        <w:t>第五章 评审方法和程序</w:t>
      </w:r>
      <w:bookmarkEnd w:id="18"/>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19" w:name="_Toc8903_WPSOffice_Level2"/>
      <w:r>
        <w:rPr>
          <w:rFonts w:hint="eastAsia" w:ascii="仿宋" w:hAnsi="仿宋" w:eastAsia="仿宋" w:cs="仿宋"/>
          <w:bCs/>
          <w:color w:val="auto"/>
          <w:sz w:val="24"/>
        </w:rPr>
        <w:t>一、公开招标评审委员会</w:t>
      </w:r>
      <w:bookmarkEnd w:id="19"/>
      <w:bookmarkStart w:id="20"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0"/>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1"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1"/>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lang w:eastAsia="zh-CN"/>
        </w:rPr>
        <w:t>第三次</w:t>
      </w:r>
      <w:r>
        <w:rPr>
          <w:rFonts w:hint="eastAsia" w:ascii="仿宋" w:hAnsi="仿宋" w:eastAsia="仿宋" w:cs="仿宋"/>
          <w:color w:val="0000FF"/>
          <w:sz w:val="24"/>
        </w:rPr>
        <w:t>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2" w:name="_Toc23636"/>
      <w:r>
        <w:rPr>
          <w:rFonts w:hint="eastAsia" w:ascii="仿宋" w:hAnsi="仿宋" w:eastAsia="仿宋" w:cs="仿宋"/>
          <w:b/>
          <w:bCs/>
          <w:color w:val="auto"/>
          <w:sz w:val="32"/>
          <w:szCs w:val="32"/>
        </w:rPr>
        <w:t>第六章 投标文件格式</w:t>
      </w:r>
      <w:bookmarkEnd w:id="22"/>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0B2742D1">
      <w:pPr>
        <w:spacing w:line="360" w:lineRule="auto"/>
        <w:jc w:val="both"/>
        <w:rPr>
          <w:rFonts w:hint="eastAsia" w:ascii="仿宋" w:hAnsi="仿宋" w:eastAsia="仿宋" w:cs="仿宋"/>
          <w:bCs/>
          <w:color w:val="auto"/>
          <w:spacing w:val="-17"/>
          <w:sz w:val="44"/>
          <w:szCs w:val="44"/>
        </w:rPr>
      </w:pPr>
    </w:p>
    <w:p w14:paraId="1840DA38">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东乡区应急管理局综合性专业抢险救援大队营房改造工程水电安装劳务分包（第三次）</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东乡区应急管理局综合性专业抢险救援大队营房改造工程水电安装劳务分包（第三次）</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YHYF-20260917-02</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auto"/>
          <w:spacing w:val="6"/>
          <w:kern w:val="20"/>
          <w:sz w:val="24"/>
          <w:szCs w:val="24"/>
          <w:lang w:val="en-US" w:eastAsia="zh-CN"/>
        </w:rPr>
        <w:t>具有建筑施工劳务资质及安全生产许可证（复印件加盖公章）；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3"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3"/>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4" w:name="_Toc17095"/>
      <w:r>
        <w:rPr>
          <w:rFonts w:hint="eastAsia" w:ascii="仿宋" w:hAnsi="仿宋" w:eastAsia="仿宋" w:cs="仿宋"/>
          <w:b/>
          <w:bCs/>
          <w:color w:val="auto"/>
          <w:sz w:val="28"/>
          <w:szCs w:val="28"/>
          <w:lang w:val="en-US" w:eastAsia="zh-CN"/>
        </w:rPr>
        <w:t>二、资质证书：资质及安全生产许可证（复印件加盖公章）；</w:t>
      </w:r>
      <w:bookmarkEnd w:id="24"/>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5" w:name="_Toc29829"/>
      <w:r>
        <w:rPr>
          <w:rFonts w:hint="eastAsia" w:ascii="仿宋" w:hAnsi="仿宋" w:eastAsia="仿宋" w:cs="仿宋"/>
          <w:b/>
          <w:bCs w:val="0"/>
          <w:color w:val="auto"/>
          <w:kern w:val="44"/>
          <w:sz w:val="32"/>
          <w:szCs w:val="32"/>
          <w:lang w:val="en-US" w:eastAsia="zh-CN" w:bidi="ar"/>
        </w:rPr>
        <w:t>八、信用</w:t>
      </w:r>
      <w:bookmarkEnd w:id="25"/>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04CC6336">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东乡区应急管理局综合性专业抢险救援大队营房改造工程水电安装劳务分包（第三次）</w:t>
      </w:r>
    </w:p>
    <w:p w14:paraId="3E92C339">
      <w:pPr>
        <w:spacing w:line="360" w:lineRule="auto"/>
        <w:jc w:val="center"/>
        <w:rPr>
          <w:rFonts w:hint="eastAsia" w:ascii="仿宋" w:hAnsi="仿宋" w:eastAsia="仿宋" w:cs="仿宋"/>
          <w:b/>
          <w:bCs/>
          <w:color w:val="auto"/>
          <w:sz w:val="44"/>
          <w:szCs w:val="44"/>
          <w:lang w:val="en-US" w:eastAsia="zh-CN"/>
        </w:rPr>
      </w:pP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6" w:name="_Toc3489"/>
    </w:p>
    <w:p w14:paraId="31E5012F">
      <w:pPr>
        <w:numPr>
          <w:ilvl w:val="0"/>
          <w:numId w:val="0"/>
        </w:numPr>
        <w:spacing w:line="440" w:lineRule="exact"/>
        <w:jc w:val="center"/>
        <w:rPr>
          <w:rFonts w:hint="eastAsia" w:ascii="仿宋" w:hAnsi="仿宋" w:eastAsia="仿宋" w:cs="仿宋"/>
          <w:b/>
          <w:bCs/>
          <w:color w:val="auto"/>
          <w:sz w:val="32"/>
          <w:szCs w:val="32"/>
          <w:lang w:eastAsia="zh-CN"/>
        </w:rPr>
      </w:pPr>
    </w:p>
    <w:p w14:paraId="5268819E">
      <w:pPr>
        <w:numPr>
          <w:ilvl w:val="0"/>
          <w:numId w:val="0"/>
        </w:numPr>
        <w:spacing w:line="440" w:lineRule="exact"/>
        <w:jc w:val="center"/>
        <w:rPr>
          <w:rFonts w:hint="eastAsia" w:ascii="仿宋" w:hAnsi="仿宋" w:eastAsia="仿宋" w:cs="仿宋"/>
          <w:b/>
          <w:bCs/>
          <w:color w:val="auto"/>
          <w:sz w:val="32"/>
          <w:szCs w:val="32"/>
          <w:lang w:eastAsia="zh-CN"/>
        </w:rPr>
      </w:pPr>
    </w:p>
    <w:p w14:paraId="26125920">
      <w:pPr>
        <w:numPr>
          <w:ilvl w:val="0"/>
          <w:numId w:val="0"/>
        </w:numPr>
        <w:spacing w:line="440" w:lineRule="exact"/>
        <w:jc w:val="center"/>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6"/>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80" w:type="dxa"/>
          <w:bottom w:w="60" w:type="dxa"/>
          <w:right w:w="80" w:type="dxa"/>
        </w:tblCellMar>
      </w:tblPr>
      <w:tblGrid>
        <w:gridCol w:w="899"/>
        <w:gridCol w:w="976"/>
        <w:gridCol w:w="1207"/>
        <w:gridCol w:w="591"/>
        <w:gridCol w:w="1092"/>
        <w:gridCol w:w="899"/>
        <w:gridCol w:w="899"/>
        <w:gridCol w:w="2441"/>
      </w:tblGrid>
      <w:tr w14:paraId="148E3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blHeader/>
          <w:jc w:val="center"/>
        </w:trPr>
        <w:tc>
          <w:tcPr>
            <w:tcW w:w="899" w:type="dxa"/>
            <w:shd w:val="clear" w:color="auto" w:fill="D9D9D9"/>
            <w:vAlign w:val="center"/>
          </w:tcPr>
          <w:p w14:paraId="2C8C8FCB">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施工部位</w:t>
            </w:r>
          </w:p>
        </w:tc>
        <w:tc>
          <w:tcPr>
            <w:tcW w:w="976" w:type="dxa"/>
            <w:shd w:val="clear" w:color="auto" w:fill="D9D9D9"/>
            <w:vAlign w:val="center"/>
          </w:tcPr>
          <w:p w14:paraId="10CE6BC9">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技术参数</w:t>
            </w:r>
          </w:p>
        </w:tc>
        <w:tc>
          <w:tcPr>
            <w:tcW w:w="1207" w:type="dxa"/>
            <w:shd w:val="clear" w:color="auto" w:fill="D9D9D9"/>
            <w:vAlign w:val="center"/>
          </w:tcPr>
          <w:p w14:paraId="5DB94F3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暂定数量</w:t>
            </w:r>
          </w:p>
        </w:tc>
        <w:tc>
          <w:tcPr>
            <w:tcW w:w="591" w:type="dxa"/>
            <w:shd w:val="clear" w:color="auto" w:fill="D9D9D9"/>
            <w:vAlign w:val="center"/>
          </w:tcPr>
          <w:p w14:paraId="7AA009AF">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单位</w:t>
            </w:r>
          </w:p>
        </w:tc>
        <w:tc>
          <w:tcPr>
            <w:tcW w:w="1092" w:type="dxa"/>
            <w:shd w:val="clear" w:color="auto" w:fill="D9D9D9"/>
            <w:vAlign w:val="center"/>
          </w:tcPr>
          <w:p w14:paraId="3AD2FD3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最高控制单价</w:t>
            </w:r>
            <w:r>
              <w:rPr>
                <w:rFonts w:hint="eastAsia" w:ascii="仿宋" w:hAnsi="仿宋" w:eastAsia="仿宋" w:cs="仿宋"/>
                <w:b/>
                <w:color w:val="000000"/>
                <w:sz w:val="24"/>
                <w:szCs w:val="24"/>
              </w:rPr>
              <w:br w:type="textWrapping"/>
            </w:r>
            <w:r>
              <w:rPr>
                <w:rFonts w:hint="eastAsia" w:ascii="仿宋" w:hAnsi="仿宋" w:eastAsia="仿宋" w:cs="仿宋"/>
                <w:b/>
                <w:color w:val="000000"/>
                <w:sz w:val="24"/>
                <w:szCs w:val="24"/>
              </w:rPr>
              <w:t>(元/米)</w:t>
            </w:r>
          </w:p>
        </w:tc>
        <w:tc>
          <w:tcPr>
            <w:tcW w:w="899" w:type="dxa"/>
            <w:shd w:val="clear" w:color="auto" w:fill="D9D9D9"/>
            <w:vAlign w:val="center"/>
          </w:tcPr>
          <w:p w14:paraId="06AD4250">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投标单价</w:t>
            </w:r>
          </w:p>
        </w:tc>
        <w:tc>
          <w:tcPr>
            <w:tcW w:w="899" w:type="dxa"/>
            <w:shd w:val="clear" w:color="auto" w:fill="D9D9D9"/>
            <w:vAlign w:val="center"/>
          </w:tcPr>
          <w:p w14:paraId="46A4762A">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投标总价</w:t>
            </w:r>
          </w:p>
        </w:tc>
        <w:tc>
          <w:tcPr>
            <w:tcW w:w="2441" w:type="dxa"/>
            <w:shd w:val="clear" w:color="auto" w:fill="D9D9D9"/>
            <w:vAlign w:val="center"/>
          </w:tcPr>
          <w:p w14:paraId="255721D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备注</w:t>
            </w:r>
          </w:p>
        </w:tc>
      </w:tr>
      <w:tr w14:paraId="27B2D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jc w:val="center"/>
        </w:trPr>
        <w:tc>
          <w:tcPr>
            <w:tcW w:w="899" w:type="dxa"/>
            <w:vAlign w:val="center"/>
          </w:tcPr>
          <w:p w14:paraId="52FCAA8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1#</w:t>
            </w:r>
          </w:p>
        </w:tc>
        <w:tc>
          <w:tcPr>
            <w:tcW w:w="976" w:type="dxa"/>
            <w:vAlign w:val="center"/>
          </w:tcPr>
          <w:p w14:paraId="37CF643F">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建筑面积</w:t>
            </w:r>
          </w:p>
        </w:tc>
        <w:tc>
          <w:tcPr>
            <w:tcW w:w="1207" w:type="dxa"/>
            <w:vAlign w:val="center"/>
          </w:tcPr>
          <w:p w14:paraId="5ABAF739">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788.16</w:t>
            </w:r>
          </w:p>
        </w:tc>
        <w:tc>
          <w:tcPr>
            <w:tcW w:w="591" w:type="dxa"/>
            <w:vAlign w:val="center"/>
          </w:tcPr>
          <w:p w14:paraId="6458B248">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w:t>
            </w:r>
          </w:p>
        </w:tc>
        <w:tc>
          <w:tcPr>
            <w:tcW w:w="1092" w:type="dxa"/>
            <w:vAlign w:val="center"/>
          </w:tcPr>
          <w:p w14:paraId="06F06A14">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26</w:t>
            </w:r>
          </w:p>
        </w:tc>
        <w:tc>
          <w:tcPr>
            <w:tcW w:w="899" w:type="dxa"/>
            <w:vAlign w:val="center"/>
          </w:tcPr>
          <w:p w14:paraId="47ADBB54">
            <w:pPr>
              <w:spacing w:before="0" w:after="0" w:line="240" w:lineRule="auto"/>
              <w:ind w:firstLine="0"/>
              <w:jc w:val="center"/>
              <w:rPr>
                <w:rFonts w:hint="eastAsia" w:ascii="仿宋" w:hAnsi="仿宋" w:eastAsia="仿宋" w:cs="仿宋"/>
                <w:sz w:val="24"/>
                <w:szCs w:val="24"/>
              </w:rPr>
            </w:pPr>
          </w:p>
        </w:tc>
        <w:tc>
          <w:tcPr>
            <w:tcW w:w="899" w:type="dxa"/>
            <w:vAlign w:val="center"/>
          </w:tcPr>
          <w:p w14:paraId="0866D7F5">
            <w:pPr>
              <w:spacing w:before="0" w:after="0" w:line="240" w:lineRule="auto"/>
              <w:ind w:firstLine="0"/>
              <w:jc w:val="center"/>
              <w:rPr>
                <w:rFonts w:hint="eastAsia" w:ascii="仿宋" w:hAnsi="仿宋" w:eastAsia="仿宋" w:cs="仿宋"/>
                <w:sz w:val="24"/>
                <w:szCs w:val="24"/>
              </w:rPr>
            </w:pPr>
          </w:p>
        </w:tc>
        <w:tc>
          <w:tcPr>
            <w:tcW w:w="2441" w:type="dxa"/>
            <w:vMerge w:val="restart"/>
            <w:vAlign w:val="center"/>
          </w:tcPr>
          <w:p w14:paraId="0D6A39B6">
            <w:pPr>
              <w:spacing w:before="0" w:after="0" w:line="240" w:lineRule="auto"/>
              <w:ind w:firstLine="0"/>
              <w:jc w:val="left"/>
              <w:rPr>
                <w:rFonts w:hint="eastAsia" w:ascii="仿宋" w:hAnsi="仿宋" w:eastAsia="仿宋" w:cs="仿宋"/>
                <w:sz w:val="24"/>
                <w:szCs w:val="24"/>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包含人工、工具、打洞开槽及恢复补平、水电安装（如：上下水管、灯具、开关、洁具等与水电工程相关所有的安装）、局部修改、弱电安装、应急照明、疏散指示、临水临电等</w:t>
            </w:r>
          </w:p>
        </w:tc>
      </w:tr>
      <w:tr w14:paraId="65E3E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jc w:val="center"/>
        </w:trPr>
        <w:tc>
          <w:tcPr>
            <w:tcW w:w="899" w:type="dxa"/>
            <w:vAlign w:val="center"/>
          </w:tcPr>
          <w:p w14:paraId="42928DC0">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w:t>
            </w:r>
          </w:p>
        </w:tc>
        <w:tc>
          <w:tcPr>
            <w:tcW w:w="976" w:type="dxa"/>
            <w:vAlign w:val="center"/>
          </w:tcPr>
          <w:p w14:paraId="4F5C4BDE">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建筑面积</w:t>
            </w:r>
          </w:p>
        </w:tc>
        <w:tc>
          <w:tcPr>
            <w:tcW w:w="1207" w:type="dxa"/>
            <w:vAlign w:val="center"/>
          </w:tcPr>
          <w:p w14:paraId="22BDDABB">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2479.8</w:t>
            </w:r>
          </w:p>
        </w:tc>
        <w:tc>
          <w:tcPr>
            <w:tcW w:w="591" w:type="dxa"/>
            <w:vAlign w:val="center"/>
          </w:tcPr>
          <w:p w14:paraId="68E57793">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w:t>
            </w:r>
          </w:p>
        </w:tc>
        <w:tc>
          <w:tcPr>
            <w:tcW w:w="1092" w:type="dxa"/>
            <w:vAlign w:val="center"/>
          </w:tcPr>
          <w:p w14:paraId="5BFE6EF0">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26</w:t>
            </w:r>
          </w:p>
        </w:tc>
        <w:tc>
          <w:tcPr>
            <w:tcW w:w="899" w:type="dxa"/>
            <w:vAlign w:val="center"/>
          </w:tcPr>
          <w:p w14:paraId="5DE60429">
            <w:pPr>
              <w:spacing w:before="0" w:after="0" w:line="240" w:lineRule="auto"/>
              <w:ind w:firstLine="0"/>
              <w:jc w:val="center"/>
              <w:rPr>
                <w:rFonts w:hint="eastAsia" w:ascii="仿宋" w:hAnsi="仿宋" w:eastAsia="仿宋" w:cs="仿宋"/>
                <w:sz w:val="24"/>
                <w:szCs w:val="24"/>
              </w:rPr>
            </w:pPr>
          </w:p>
        </w:tc>
        <w:tc>
          <w:tcPr>
            <w:tcW w:w="899" w:type="dxa"/>
            <w:vAlign w:val="center"/>
          </w:tcPr>
          <w:p w14:paraId="58C202CA">
            <w:pPr>
              <w:spacing w:before="0" w:after="0" w:line="240" w:lineRule="auto"/>
              <w:ind w:firstLine="0"/>
              <w:jc w:val="center"/>
              <w:rPr>
                <w:rFonts w:hint="eastAsia" w:ascii="仿宋" w:hAnsi="仿宋" w:eastAsia="仿宋" w:cs="仿宋"/>
                <w:sz w:val="24"/>
                <w:szCs w:val="24"/>
              </w:rPr>
            </w:pPr>
          </w:p>
        </w:tc>
        <w:tc>
          <w:tcPr>
            <w:tcW w:w="2441" w:type="dxa"/>
            <w:vMerge w:val="continue"/>
          </w:tcPr>
          <w:p w14:paraId="6B3A647E">
            <w:pPr>
              <w:rPr>
                <w:rFonts w:hint="eastAsia" w:ascii="仿宋" w:hAnsi="仿宋" w:eastAsia="仿宋" w:cs="仿宋"/>
                <w:sz w:val="24"/>
                <w:szCs w:val="24"/>
              </w:rPr>
            </w:pPr>
          </w:p>
        </w:tc>
      </w:tr>
      <w:tr w14:paraId="42A90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Height w:val="628" w:hRule="atLeast"/>
          <w:jc w:val="center"/>
        </w:trPr>
        <w:tc>
          <w:tcPr>
            <w:tcW w:w="4765" w:type="dxa"/>
            <w:gridSpan w:val="5"/>
            <w:vAlign w:val="center"/>
          </w:tcPr>
          <w:p w14:paraId="497158EB">
            <w:pPr>
              <w:spacing w:before="0" w:after="0" w:line="240" w:lineRule="auto"/>
              <w:ind w:firstLine="0"/>
              <w:jc w:val="center"/>
              <w:rPr>
                <w:rFonts w:hint="default"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投标总价</w:t>
            </w:r>
          </w:p>
        </w:tc>
        <w:tc>
          <w:tcPr>
            <w:tcW w:w="4239" w:type="dxa"/>
            <w:gridSpan w:val="3"/>
            <w:vAlign w:val="center"/>
          </w:tcPr>
          <w:p w14:paraId="2F26D7DC">
            <w:pPr>
              <w:jc w:val="center"/>
              <w:rPr>
                <w:rFonts w:hint="eastAsia" w:ascii="仿宋" w:hAnsi="仿宋" w:eastAsia="仿宋" w:cs="仿宋"/>
                <w:sz w:val="24"/>
                <w:szCs w:val="24"/>
                <w:lang w:val="en-US" w:eastAsia="zh-CN"/>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 xml:space="preserve"> 元</w:t>
            </w:r>
          </w:p>
        </w:tc>
      </w:tr>
    </w:tbl>
    <w:p w14:paraId="0C388CBE">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szCs w:val="24"/>
          <w:lang w:val="en-US" w:eastAsia="zh-CN"/>
        </w:rPr>
        <w:t>备注：如果单价与总价不符时，以单价为准，修正总价</w:t>
      </w:r>
    </w:p>
    <w:p w14:paraId="4978E21C">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7162FFCF">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07F88846">
      <w:pPr>
        <w:spacing w:line="440" w:lineRule="exact"/>
        <w:rPr>
          <w:rFonts w:hint="eastAsia" w:ascii="仿宋" w:hAnsi="仿宋" w:eastAsia="仿宋" w:cs="仿宋"/>
          <w:color w:val="auto"/>
          <w:lang w:eastAsia="zh-CN"/>
        </w:rPr>
      </w:pPr>
      <w:r>
        <w:rPr>
          <w:rFonts w:hint="eastAsia" w:ascii="仿宋" w:hAnsi="仿宋" w:eastAsia="仿宋" w:cs="仿宋"/>
          <w:color w:val="auto"/>
          <w:sz w:val="24"/>
        </w:rPr>
        <w:t>日 期： 年    月    日</w:t>
      </w:r>
    </w:p>
    <w:p w14:paraId="49D42D45">
      <w:pPr>
        <w:rPr>
          <w:rFonts w:hint="eastAsia" w:ascii="仿宋" w:hAnsi="仿宋" w:eastAsia="仿宋" w:cs="仿宋"/>
        </w:rPr>
      </w:pP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B7AB47E1-C522-44A7-AAD0-84E589D85D0B}"/>
  </w:font>
  <w:font w:name="方正仿宋_GBK">
    <w:panose1 w:val="02000000000000000000"/>
    <w:charset w:val="86"/>
    <w:family w:val="auto"/>
    <w:pitch w:val="default"/>
    <w:sig w:usb0="A00002BF" w:usb1="38CF7CFA" w:usb2="00082016" w:usb3="00000000" w:csb0="00040001" w:csb1="00000000"/>
    <w:embedRegular r:id="rId2" w:fontKey="{F00C4F82-4B31-4ED5-9799-22E04104A1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2F7800"/>
    <w:rsid w:val="01CB3450"/>
    <w:rsid w:val="031A59C6"/>
    <w:rsid w:val="03BE5F89"/>
    <w:rsid w:val="03D23EC7"/>
    <w:rsid w:val="0490791C"/>
    <w:rsid w:val="04A9250C"/>
    <w:rsid w:val="09487117"/>
    <w:rsid w:val="0A3C34DB"/>
    <w:rsid w:val="0C2E412A"/>
    <w:rsid w:val="0CF5561A"/>
    <w:rsid w:val="0D86333C"/>
    <w:rsid w:val="0F065D27"/>
    <w:rsid w:val="0FEF5298"/>
    <w:rsid w:val="10A10E9D"/>
    <w:rsid w:val="11DF5FA8"/>
    <w:rsid w:val="12296A3A"/>
    <w:rsid w:val="128C7F51"/>
    <w:rsid w:val="13717EEE"/>
    <w:rsid w:val="13CB74DA"/>
    <w:rsid w:val="13DB4E1B"/>
    <w:rsid w:val="142C0628"/>
    <w:rsid w:val="143C4803"/>
    <w:rsid w:val="14851CE9"/>
    <w:rsid w:val="14EB78BA"/>
    <w:rsid w:val="155108ED"/>
    <w:rsid w:val="170A4EBA"/>
    <w:rsid w:val="1A405DBE"/>
    <w:rsid w:val="1A732FC5"/>
    <w:rsid w:val="1AA9696A"/>
    <w:rsid w:val="1B835A15"/>
    <w:rsid w:val="1C853FCB"/>
    <w:rsid w:val="1CFA0216"/>
    <w:rsid w:val="1D087F86"/>
    <w:rsid w:val="1D1D1A2C"/>
    <w:rsid w:val="1E930A61"/>
    <w:rsid w:val="1F0C1F97"/>
    <w:rsid w:val="1F5D73FC"/>
    <w:rsid w:val="205D1B81"/>
    <w:rsid w:val="20BC4194"/>
    <w:rsid w:val="210D4F6D"/>
    <w:rsid w:val="225E513D"/>
    <w:rsid w:val="22A75E85"/>
    <w:rsid w:val="27CA5F2E"/>
    <w:rsid w:val="29534689"/>
    <w:rsid w:val="2A311D84"/>
    <w:rsid w:val="2A331DAD"/>
    <w:rsid w:val="2A7C5574"/>
    <w:rsid w:val="2ADB00E5"/>
    <w:rsid w:val="2B8F74B6"/>
    <w:rsid w:val="2D264551"/>
    <w:rsid w:val="2E4134AE"/>
    <w:rsid w:val="2F1354F2"/>
    <w:rsid w:val="30CE308E"/>
    <w:rsid w:val="322F7257"/>
    <w:rsid w:val="327D12B9"/>
    <w:rsid w:val="330507EC"/>
    <w:rsid w:val="331309CD"/>
    <w:rsid w:val="33DC4075"/>
    <w:rsid w:val="33FE27B0"/>
    <w:rsid w:val="346448C0"/>
    <w:rsid w:val="35372596"/>
    <w:rsid w:val="358643E4"/>
    <w:rsid w:val="388B0C0F"/>
    <w:rsid w:val="38CD1D79"/>
    <w:rsid w:val="3A736EE4"/>
    <w:rsid w:val="3AD54AE5"/>
    <w:rsid w:val="3C0A22D5"/>
    <w:rsid w:val="3CD76F0F"/>
    <w:rsid w:val="3E3A3E5F"/>
    <w:rsid w:val="3EB84AB4"/>
    <w:rsid w:val="416505D7"/>
    <w:rsid w:val="4277496E"/>
    <w:rsid w:val="44B21FC2"/>
    <w:rsid w:val="44BA3CE3"/>
    <w:rsid w:val="453D7AE2"/>
    <w:rsid w:val="46362EF9"/>
    <w:rsid w:val="487A531F"/>
    <w:rsid w:val="491F1A22"/>
    <w:rsid w:val="49852F64"/>
    <w:rsid w:val="49B83FC7"/>
    <w:rsid w:val="4BB96067"/>
    <w:rsid w:val="4CD77EA4"/>
    <w:rsid w:val="4DBF1F82"/>
    <w:rsid w:val="4DEC2E7D"/>
    <w:rsid w:val="4F003AA9"/>
    <w:rsid w:val="4F4246BC"/>
    <w:rsid w:val="502702A2"/>
    <w:rsid w:val="50D10445"/>
    <w:rsid w:val="51993425"/>
    <w:rsid w:val="519B1CFB"/>
    <w:rsid w:val="51C90745"/>
    <w:rsid w:val="544473D0"/>
    <w:rsid w:val="54B2684F"/>
    <w:rsid w:val="54D93EC3"/>
    <w:rsid w:val="54DA7145"/>
    <w:rsid w:val="55515659"/>
    <w:rsid w:val="565E6A97"/>
    <w:rsid w:val="582052DF"/>
    <w:rsid w:val="58AB59F7"/>
    <w:rsid w:val="58FA2D5B"/>
    <w:rsid w:val="599B15D3"/>
    <w:rsid w:val="59B14918"/>
    <w:rsid w:val="5C111A8C"/>
    <w:rsid w:val="5C621BB1"/>
    <w:rsid w:val="5CA00C74"/>
    <w:rsid w:val="5CF25230"/>
    <w:rsid w:val="5DDB295F"/>
    <w:rsid w:val="5F8A34A4"/>
    <w:rsid w:val="5FE01DDB"/>
    <w:rsid w:val="61CE1871"/>
    <w:rsid w:val="62D23905"/>
    <w:rsid w:val="646B08D4"/>
    <w:rsid w:val="64F326FF"/>
    <w:rsid w:val="652A1008"/>
    <w:rsid w:val="676E209B"/>
    <w:rsid w:val="67B860DA"/>
    <w:rsid w:val="698F5690"/>
    <w:rsid w:val="6998734C"/>
    <w:rsid w:val="69EE74C3"/>
    <w:rsid w:val="6A6257A6"/>
    <w:rsid w:val="6A971908"/>
    <w:rsid w:val="6C1A459F"/>
    <w:rsid w:val="6C327292"/>
    <w:rsid w:val="6CD40150"/>
    <w:rsid w:val="6D691FFD"/>
    <w:rsid w:val="6FCB1E3F"/>
    <w:rsid w:val="7223590F"/>
    <w:rsid w:val="72355F23"/>
    <w:rsid w:val="723D496C"/>
    <w:rsid w:val="725378F7"/>
    <w:rsid w:val="75160186"/>
    <w:rsid w:val="7532329B"/>
    <w:rsid w:val="765266D1"/>
    <w:rsid w:val="766A126A"/>
    <w:rsid w:val="76C95C4C"/>
    <w:rsid w:val="76F15721"/>
    <w:rsid w:val="77A614A8"/>
    <w:rsid w:val="787D7908"/>
    <w:rsid w:val="78E82992"/>
    <w:rsid w:val="7A4A63CF"/>
    <w:rsid w:val="7A680BCB"/>
    <w:rsid w:val="7B6F2769"/>
    <w:rsid w:val="7BBD4F47"/>
    <w:rsid w:val="7D793524"/>
    <w:rsid w:val="7E7812A6"/>
    <w:rsid w:val="7EE21E91"/>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11030</Words>
  <Characters>11960</Characters>
  <Lines>0</Lines>
  <Paragraphs>0</Paragraphs>
  <TotalTime>24</TotalTime>
  <ScaleCrop>false</ScaleCrop>
  <LinksUpToDate>false</LinksUpToDate>
  <CharactersWithSpaces>12516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demo</cp:lastModifiedBy>
  <cp:lastPrinted>2026-09-23T07:46:00Z</cp:lastPrinted>
  <dcterms:modified xsi:type="dcterms:W3CDTF">2026-09-28T07:20:06Z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6139F4302FB24E15AA65FA1785940F85_13</vt:lpwstr>
  </property>
  <property fmtid="{D5CDD505-2E9C-101B-9397-08002B2CF9AE}" pid="4" name="KSOTemplateDocerSaveRecord">
    <vt:lpwstr>eyJoZGlkIjoiOWI1ZWM5MmY0MzJiNmNhYjllZjg5ZGM4NmE3YjU1MzAiLCJ1c2VySWQiOiIyODc2NTA0NTQifQ==</vt:lpwstr>
  </property>
</Properties>
</file>